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B81BCC">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B81BCC">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1F4144" w:rsidP="00B81BCC">
      <w:pPr>
        <w:spacing w:afterLines="25" w:line="420" w:lineRule="exact"/>
        <w:ind w:firstLine="482"/>
        <w:rPr>
          <w:rFonts w:ascii="Simsun" w:hAnsi="Simsun" w:hint="eastAsia"/>
          <w:sz w:val="24"/>
        </w:rPr>
      </w:pPr>
      <w:r>
        <w:rPr>
          <w:rFonts w:ascii="Simsun" w:hAnsi="Simsun" w:hint="eastAsia"/>
          <w:b/>
          <w:sz w:val="24"/>
        </w:rPr>
        <w:t>随着国资国企改革的政策体系逐步形成，中共中央、国务院、</w:t>
      </w:r>
      <w:r w:rsidR="00914070" w:rsidRPr="00694232">
        <w:rPr>
          <w:rFonts w:ascii="Simsun" w:hAnsi="Simsun" w:hint="eastAsia"/>
          <w:b/>
          <w:sz w:val="24"/>
        </w:rPr>
        <w:t>国资委多次明确要求“全面推进国企改革‘</w:t>
      </w:r>
      <w:r w:rsidR="00914070" w:rsidRPr="00694232">
        <w:rPr>
          <w:rFonts w:ascii="Simsun" w:hAnsi="Simsun" w:hint="eastAsia"/>
          <w:b/>
          <w:sz w:val="24"/>
        </w:rPr>
        <w:t>1+N</w:t>
      </w:r>
      <w:r w:rsidR="00914070" w:rsidRPr="00694232">
        <w:rPr>
          <w:rFonts w:ascii="Simsun" w:hAnsi="Simsun" w:hint="eastAsia"/>
          <w:b/>
          <w:sz w:val="24"/>
        </w:rPr>
        <w:t>’文件落地见效”、“提升国资国企改革综合成效”。</w:t>
      </w:r>
      <w:r w:rsidR="00914070" w:rsidRPr="00914070">
        <w:rPr>
          <w:rFonts w:ascii="Simsun" w:hAnsi="Simsun" w:hint="eastAsia"/>
          <w:sz w:val="24"/>
        </w:rPr>
        <w:t>2019</w:t>
      </w:r>
      <w:r w:rsidR="00914070" w:rsidRPr="00914070">
        <w:rPr>
          <w:rFonts w:ascii="Simsun" w:hAnsi="Simsun" w:hint="eastAsia"/>
          <w:sz w:val="24"/>
        </w:rPr>
        <w:t>年</w:t>
      </w:r>
      <w:r w:rsidR="00914070" w:rsidRPr="00914070">
        <w:rPr>
          <w:rFonts w:ascii="Simsun" w:hAnsi="Simsun" w:hint="eastAsia"/>
          <w:sz w:val="24"/>
        </w:rPr>
        <w:t>11</w:t>
      </w:r>
      <w:r w:rsidR="00914070" w:rsidRPr="00914070">
        <w:rPr>
          <w:rFonts w:ascii="Simsun" w:hAnsi="Simsun" w:hint="eastAsia"/>
          <w:sz w:val="24"/>
        </w:rPr>
        <w:t>月</w:t>
      </w:r>
      <w:r w:rsidR="00914070" w:rsidRPr="00914070">
        <w:rPr>
          <w:rFonts w:ascii="Simsun" w:hAnsi="Simsun" w:hint="eastAsia"/>
          <w:sz w:val="24"/>
        </w:rPr>
        <w:t>12</w:t>
      </w:r>
      <w:r w:rsidR="00914070" w:rsidRPr="00914070">
        <w:rPr>
          <w:rFonts w:ascii="Simsun" w:hAnsi="Simsun" w:hint="eastAsia"/>
          <w:sz w:val="24"/>
        </w:rPr>
        <w:t>日，国务院国有企业改革领导小组召开第三次会议，明确提出“大政方针已定，关键是狠抓落实”，并将“推进混合所有制改革”列为改革的重点领域和关键环节。近年来，央企和地方国企混改呈现“有序推进、多点开花”的态势，诸多成功案例也提供了可参考、可推广的经验和借鉴。</w:t>
      </w:r>
      <w:r w:rsidR="00914070" w:rsidRPr="00914070">
        <w:rPr>
          <w:rFonts w:ascii="Simsun" w:hAnsi="Simsun" w:hint="eastAsia"/>
          <w:sz w:val="24"/>
          <w:u w:val="single"/>
        </w:rPr>
        <w:t>当前，随着国企改革“双百行动”、区域性国资国企综合改革试验、“科改示范行动”、第三批以及第四批混改试点的实施，国企改革由点向面梯次铺开、范围逐步扩大，并呈现明显加速、向纵深推进的态势。</w:t>
      </w:r>
      <w:r w:rsidR="0003708D" w:rsidRPr="0003708D">
        <w:rPr>
          <w:rFonts w:ascii="Simsun" w:hAnsi="Simsun" w:hint="eastAsia"/>
          <w:sz w:val="24"/>
          <w:u w:val="single"/>
        </w:rPr>
        <w:t>可以说，</w:t>
      </w:r>
      <w:r w:rsidR="0003708D" w:rsidRPr="0003708D">
        <w:rPr>
          <w:rFonts w:ascii="Simsun" w:hAnsi="Simsun"/>
          <w:sz w:val="24"/>
          <w:u w:val="single"/>
        </w:rPr>
        <w:t>国企改革</w:t>
      </w:r>
      <w:r w:rsidR="0003708D" w:rsidRPr="0003708D">
        <w:rPr>
          <w:rFonts w:ascii="Simsun" w:hAnsi="Simsun" w:hint="eastAsia"/>
          <w:sz w:val="24"/>
          <w:u w:val="single"/>
        </w:rPr>
        <w:t>正</w:t>
      </w:r>
      <w:r w:rsidR="0003708D" w:rsidRPr="0003708D">
        <w:rPr>
          <w:rFonts w:ascii="Simsun" w:hAnsi="Simsun"/>
          <w:sz w:val="24"/>
          <w:u w:val="single"/>
        </w:rPr>
        <w:t>由点向面梯次铺开、范围逐步扩大，</w:t>
      </w:r>
      <w:r w:rsidR="0003708D" w:rsidRPr="0003708D">
        <w:rPr>
          <w:rFonts w:ascii="Simsun" w:hAnsi="Simsun" w:hint="eastAsia"/>
          <w:sz w:val="24"/>
          <w:u w:val="single"/>
        </w:rPr>
        <w:t>并</w:t>
      </w:r>
      <w:r w:rsidR="0003708D" w:rsidRPr="0003708D">
        <w:rPr>
          <w:rFonts w:ascii="Simsun" w:hAnsi="Simsun"/>
          <w:sz w:val="24"/>
          <w:u w:val="single"/>
        </w:rPr>
        <w:t>呈现明显加速、向纵深推进的态势。</w:t>
      </w:r>
    </w:p>
    <w:p w:rsidR="00465417" w:rsidRPr="00200BBE" w:rsidRDefault="00465417" w:rsidP="00B81BCC">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B81BCC">
      <w:pPr>
        <w:spacing w:afterLines="25" w:line="420" w:lineRule="exact"/>
        <w:ind w:firstLine="482"/>
        <w:rPr>
          <w:rStyle w:val="a4"/>
          <w:rFonts w:ascii="宋体" w:hAnsi="宋体" w:cs="宋体"/>
          <w:color w:val="1A1AE6"/>
          <w:sz w:val="28"/>
          <w:szCs w:val="28"/>
        </w:rPr>
      </w:pPr>
    </w:p>
    <w:p w:rsidR="00465417" w:rsidRPr="0025389E" w:rsidRDefault="00465417" w:rsidP="00B81BCC">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B81BCC">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B81BCC">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w:t>
      </w:r>
      <w:r w:rsidR="00F55E1F" w:rsidRPr="00F55E1F">
        <w:rPr>
          <w:rFonts w:ascii="Simsun" w:hAnsi="Simsun" w:hint="eastAsia"/>
          <w:sz w:val="24"/>
        </w:rPr>
        <w:lastRenderedPageBreak/>
        <w:t>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B81BCC">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B81BC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B81BCC">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B81BCC">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B81BC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B81BC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144000">
        <w:rPr>
          <w:rStyle w:val="a4"/>
          <w:rFonts w:hint="eastAsia"/>
          <w:bCs w:val="0"/>
          <w:color w:val="FF0033"/>
          <w:sz w:val="24"/>
        </w:rPr>
        <w:t>四</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B81BCC">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B81BCC">
      <w:pPr>
        <w:spacing w:afterLines="25" w:line="420" w:lineRule="exact"/>
        <w:rPr>
          <w:rStyle w:val="a4"/>
          <w:rFonts w:ascii="Simsun" w:hAnsi="Simsun" w:hint="eastAsia"/>
          <w:b w:val="0"/>
          <w:sz w:val="24"/>
          <w:u w:val="single"/>
        </w:rPr>
      </w:pPr>
      <w:r w:rsidRPr="00FD2C76">
        <w:rPr>
          <w:rFonts w:ascii="Simsun" w:hAnsi="Simsun"/>
          <w:color w:val="333333"/>
          <w:sz w:val="24"/>
        </w:rPr>
        <w:lastRenderedPageBreak/>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B81BCC">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B81BCC">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B81BCC">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B81BCC">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B81BC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B81BC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B81BC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B81BCC">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w:t>
      </w:r>
      <w:r w:rsidRPr="00670F52">
        <w:rPr>
          <w:rFonts w:ascii="Simsun" w:hAnsi="Simsun"/>
          <w:sz w:val="24"/>
        </w:rPr>
        <w:lastRenderedPageBreak/>
        <w:t>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B81BC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B81BCC">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B81BCC">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B81BC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B81BCC">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B81BCC">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B81BCC">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B81BCC">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2019</w:t>
      </w:r>
      <w:r w:rsidR="00CC50A8">
        <w:rPr>
          <w:rStyle w:val="a4"/>
          <w:rFonts w:hint="eastAsia"/>
          <w:color w:val="FF0033"/>
          <w:sz w:val="24"/>
        </w:rPr>
        <w:t>年获批稿，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204572" w:rsidRPr="008E7701">
        <w:rPr>
          <w:rFonts w:hint="eastAsia"/>
          <w:b/>
          <w:color w:val="FF0000"/>
          <w:sz w:val="24"/>
        </w:rPr>
        <w:t>1</w:t>
      </w:r>
      <w:r w:rsidR="00DA2D7C" w:rsidRPr="008E7701">
        <w:rPr>
          <w:rFonts w:hint="eastAsia"/>
          <w:b/>
          <w:color w:val="FF0000"/>
          <w:sz w:val="24"/>
        </w:rPr>
        <w:t>3</w:t>
      </w:r>
      <w:r w:rsidR="00204572" w:rsidRPr="008E7701">
        <w:rPr>
          <w:rFonts w:hint="eastAsia"/>
          <w:b/>
          <w:color w:val="FF0000"/>
          <w:sz w:val="24"/>
        </w:rPr>
        <w:t>、</w:t>
      </w:r>
      <w:r w:rsidR="008E7701" w:rsidRPr="008E7701">
        <w:rPr>
          <w:rFonts w:hint="eastAsia"/>
          <w:b/>
          <w:color w:val="FF0000"/>
          <w:sz w:val="24"/>
        </w:rPr>
        <w:t>某大型企业业务单元经营班子超额利润分红实施办法；</w:t>
      </w:r>
      <w:r w:rsidR="008E7701" w:rsidRPr="008E7701">
        <w:rPr>
          <w:rFonts w:hint="eastAsia"/>
          <w:b/>
          <w:color w:val="FF0000"/>
          <w:sz w:val="24"/>
        </w:rPr>
        <w:t>14</w:t>
      </w:r>
      <w:r w:rsidR="008E7701" w:rsidRPr="008E7701">
        <w:rPr>
          <w:rFonts w:hint="eastAsia"/>
          <w:b/>
          <w:color w:val="FF0000"/>
          <w:sz w:val="24"/>
        </w:rPr>
        <w:t>、某高新技术企业虚拟股</w:t>
      </w:r>
      <w:r w:rsidR="008E7701" w:rsidRPr="008E7701">
        <w:rPr>
          <w:rFonts w:hint="eastAsia"/>
          <w:b/>
          <w:color w:val="FF0000"/>
          <w:sz w:val="24"/>
        </w:rPr>
        <w:lastRenderedPageBreak/>
        <w:t>权激励管理办法；</w:t>
      </w:r>
      <w:r w:rsidR="008E7701" w:rsidRPr="008E7701">
        <w:rPr>
          <w:rFonts w:hint="eastAsia"/>
          <w:b/>
          <w:color w:val="FF0000"/>
          <w:sz w:val="24"/>
        </w:rPr>
        <w:t>15</w:t>
      </w:r>
      <w:r w:rsidR="008E7701" w:rsidRPr="008E7701">
        <w:rPr>
          <w:rFonts w:hint="eastAsia"/>
          <w:b/>
          <w:color w:val="FF0000"/>
          <w:sz w:val="24"/>
        </w:rPr>
        <w:t>、某科技型企业核心员工股权认购权计划及管理办法；</w:t>
      </w:r>
      <w:r w:rsidR="008E7701" w:rsidRPr="008E7701">
        <w:rPr>
          <w:rFonts w:hint="eastAsia"/>
          <w:b/>
          <w:color w:val="FF0000"/>
          <w:sz w:val="24"/>
        </w:rPr>
        <w:t xml:space="preserve"> 16</w:t>
      </w:r>
      <w:r w:rsidR="008E7701" w:rsidRPr="008E7701">
        <w:rPr>
          <w:rFonts w:hint="eastAsia"/>
          <w:b/>
          <w:color w:val="FF0000"/>
          <w:sz w:val="24"/>
        </w:rPr>
        <w:t>、某高新技术企业股权激励方案（摘要）；</w:t>
      </w:r>
      <w:r w:rsidR="008E7701" w:rsidRPr="008E7701">
        <w:rPr>
          <w:rFonts w:hint="eastAsia"/>
          <w:b/>
          <w:color w:val="FF0000"/>
          <w:sz w:val="24"/>
        </w:rPr>
        <w:t>17</w:t>
      </w:r>
      <w:r w:rsidR="008E7701" w:rsidRPr="008E7701">
        <w:rPr>
          <w:rFonts w:hint="eastAsia"/>
          <w:b/>
          <w:color w:val="FF0000"/>
          <w:sz w:val="24"/>
        </w:rPr>
        <w:t>、某大型企业限制性股票激励方案（摘要）；</w:t>
      </w:r>
      <w:r w:rsidR="008E7701" w:rsidRPr="008E7701">
        <w:rPr>
          <w:rFonts w:hint="eastAsia"/>
          <w:b/>
          <w:color w:val="FF0000"/>
          <w:sz w:val="24"/>
        </w:rPr>
        <w:t>18</w:t>
      </w:r>
      <w:r w:rsidR="008E7701" w:rsidRPr="008E7701">
        <w:rPr>
          <w:rFonts w:hint="eastAsia"/>
          <w:b/>
          <w:color w:val="FF0000"/>
          <w:sz w:val="24"/>
        </w:rPr>
        <w:t>、某股份公司股权激励计划考核管理办法；</w:t>
      </w:r>
      <w:r w:rsidR="008E7701" w:rsidRPr="008E7701">
        <w:rPr>
          <w:rFonts w:hint="eastAsia"/>
          <w:sz w:val="24"/>
        </w:rPr>
        <w:t>19</w:t>
      </w:r>
      <w:r w:rsidR="008E7701" w:rsidRPr="008E7701">
        <w:rPr>
          <w:rFonts w:hint="eastAsia"/>
          <w:sz w:val="24"/>
        </w:rPr>
        <w:t>、国有企业改制公告；</w:t>
      </w:r>
      <w:r w:rsidR="008E7701" w:rsidRPr="008E7701">
        <w:rPr>
          <w:rFonts w:hint="eastAsia"/>
          <w:sz w:val="24"/>
        </w:rPr>
        <w:t>20</w:t>
      </w:r>
      <w:r w:rsidR="008E7701" w:rsidRPr="008E7701">
        <w:rPr>
          <w:rFonts w:hint="eastAsia"/>
          <w:sz w:val="24"/>
        </w:rPr>
        <w:t>、募股说明书范本；</w:t>
      </w:r>
      <w:r w:rsidR="008E7701" w:rsidRPr="008E7701">
        <w:rPr>
          <w:rFonts w:hint="eastAsia"/>
          <w:sz w:val="24"/>
        </w:rPr>
        <w:t>21</w:t>
      </w:r>
      <w:r w:rsidR="008E7701" w:rsidRPr="008E7701">
        <w:rPr>
          <w:rFonts w:hint="eastAsia"/>
          <w:sz w:val="24"/>
        </w:rPr>
        <w:t>、自然人联合体协议书；</w:t>
      </w:r>
      <w:r w:rsidR="008E7701" w:rsidRPr="008E7701">
        <w:rPr>
          <w:rFonts w:hint="eastAsia"/>
          <w:sz w:val="24"/>
        </w:rPr>
        <w:t>22</w:t>
      </w:r>
      <w:r w:rsidR="008E7701" w:rsidRPr="008E7701">
        <w:rPr>
          <w:rFonts w:hint="eastAsia"/>
          <w:sz w:val="24"/>
        </w:rPr>
        <w:t>、国有产权交易合同；</w:t>
      </w:r>
      <w:r w:rsidR="008E7701" w:rsidRPr="008E7701">
        <w:rPr>
          <w:rFonts w:hint="eastAsia"/>
          <w:sz w:val="24"/>
        </w:rPr>
        <w:t>23</w:t>
      </w:r>
      <w:r w:rsidR="008E7701" w:rsidRPr="008E7701">
        <w:rPr>
          <w:rFonts w:hint="eastAsia"/>
          <w:sz w:val="24"/>
        </w:rPr>
        <w:t>、股东会、董事会、监事会决议范本；</w:t>
      </w:r>
      <w:r w:rsidR="008E7701" w:rsidRPr="008E7701">
        <w:rPr>
          <w:rFonts w:hint="eastAsia"/>
          <w:sz w:val="24"/>
        </w:rPr>
        <w:t>24</w:t>
      </w:r>
      <w:r w:rsidR="008E7701" w:rsidRPr="008E7701">
        <w:rPr>
          <w:rFonts w:hint="eastAsia"/>
          <w:sz w:val="24"/>
        </w:rPr>
        <w:t>、股权转让协议；</w:t>
      </w:r>
      <w:r w:rsidR="008E7701" w:rsidRPr="008E7701">
        <w:rPr>
          <w:rFonts w:hint="eastAsia"/>
          <w:sz w:val="24"/>
        </w:rPr>
        <w:t>25</w:t>
      </w:r>
      <w:r w:rsidR="008E7701" w:rsidRPr="008E7701">
        <w:rPr>
          <w:rFonts w:hint="eastAsia"/>
          <w:sz w:val="24"/>
        </w:rPr>
        <w:t>、吸收合并协议；</w:t>
      </w:r>
      <w:r w:rsidR="008E7701" w:rsidRPr="008E7701">
        <w:rPr>
          <w:rFonts w:hint="eastAsia"/>
          <w:sz w:val="24"/>
        </w:rPr>
        <w:t>25</w:t>
      </w:r>
      <w:r w:rsidR="008E7701" w:rsidRPr="008E7701">
        <w:rPr>
          <w:rFonts w:hint="eastAsia"/>
          <w:sz w:val="24"/>
        </w:rPr>
        <w:t>、债务转移三方协议书；</w:t>
      </w:r>
      <w:r w:rsidR="008E7701" w:rsidRPr="008E7701">
        <w:rPr>
          <w:rFonts w:hint="eastAsia"/>
          <w:sz w:val="24"/>
        </w:rPr>
        <w:t>26</w:t>
      </w:r>
      <w:r w:rsidR="008E7701" w:rsidRPr="008E7701">
        <w:rPr>
          <w:rFonts w:hint="eastAsia"/>
          <w:sz w:val="24"/>
        </w:rPr>
        <w:t>、股票期权授予协议书；</w:t>
      </w:r>
      <w:r w:rsidR="008E7701" w:rsidRPr="008E7701">
        <w:rPr>
          <w:rFonts w:hint="eastAsia"/>
          <w:sz w:val="24"/>
        </w:rPr>
        <w:t>28</w:t>
      </w:r>
      <w:r w:rsidR="008E7701" w:rsidRPr="008E7701">
        <w:rPr>
          <w:rFonts w:hint="eastAsia"/>
          <w:sz w:val="24"/>
        </w:rPr>
        <w:t>、职工股权管理办法</w:t>
      </w:r>
      <w:r w:rsidR="00204572" w:rsidRPr="00204572">
        <w:rPr>
          <w:rFonts w:hint="eastAsia"/>
          <w:sz w:val="24"/>
        </w:rPr>
        <w:t>……</w:t>
      </w:r>
    </w:p>
    <w:p w:rsidR="00362C90" w:rsidRDefault="00362C90" w:rsidP="00B81BCC">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B81BCC">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B81BCC">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B81BCC">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B81BCC">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B81BCC">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B81BCC" w:rsidRPr="00B81BCC" w:rsidRDefault="00B81BCC" w:rsidP="00B81BCC">
      <w:pPr>
        <w:spacing w:beforeLines="25" w:afterLines="25" w:line="420" w:lineRule="exact"/>
        <w:ind w:firstLineChars="225" w:firstLine="540"/>
        <w:rPr>
          <w:rFonts w:ascii="楷体_GB2312" w:eastAsia="楷体_GB2312" w:hAnsi="Simsun"/>
          <w:color w:val="000000"/>
          <w:sz w:val="24"/>
        </w:rPr>
      </w:pPr>
      <w:r w:rsidRPr="00B81BCC">
        <w:rPr>
          <w:rFonts w:ascii="楷体_GB2312" w:eastAsia="楷体_GB2312" w:hAnsi="Simsun" w:hint="eastAsia"/>
          <w:color w:val="000000"/>
          <w:sz w:val="24"/>
        </w:rPr>
        <w:t>北京电信规划设计院有限公司、北京控股集团有限公司、东风商用车有限公司、国网辽宁省电力有限公司大连培训中心、中国水利水电第十四工程局、中国民航信息网络股份有限公司、中铁建设集团有限公司、中国中化股份有限公司、有研科技集团有限公司、武钢集团有限公司、乐凯华光印刷科技有限公司、中车青岛四方车辆研究所有限公司、中车株洲电力机车研究所有限公司、中车长江车辆有限公司、中国航天科技集团北京航天神舟软件技术公司、交通运输部科学研究院下属企业、电力规划总院有限公司、国网能源研究院有限公司、内蒙古能源</w:t>
      </w:r>
      <w:r w:rsidRPr="00B81BCC">
        <w:rPr>
          <w:rFonts w:ascii="楷体_GB2312" w:eastAsia="楷体_GB2312" w:hAnsi="Simsun" w:hint="eastAsia"/>
          <w:color w:val="000000"/>
          <w:sz w:val="24"/>
        </w:rPr>
        <w:lastRenderedPageBreak/>
        <w:t>发电投资集团有限公司电力工程技术研究院、攀钢集团设计研究院有限公司、中铁建港航局勘察设计院、中国化学工程第十一建设有限公司、神华国能山东建设集团有限公司、绵阳华晨汽车有限公司、中国铁路通信信号股份有限公司、通号通信信息集团有限公司、中铁快运股份有限公司；</w:t>
      </w:r>
      <w:r w:rsidRPr="00B81BCC">
        <w:rPr>
          <w:rFonts w:ascii="楷体_GB2312" w:eastAsia="楷体_GB2312" w:hAnsi="Simsun"/>
          <w:color w:val="000000"/>
          <w:sz w:val="24"/>
        </w:rPr>
        <w:t xml:space="preserve"> </w:t>
      </w:r>
    </w:p>
    <w:p w:rsidR="00B81BCC" w:rsidRP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沈阳飞机工业（集团）有限公司、中国工艺集团公司、一汽吉林汽车公司、一汽模具制造有限公司、中国电子科技集团公司第十二研究所、中国兵器工业集团北方车辆研究所、中车大连机车研究所有限公司、中远海运能源运输股份有限公司、中国核工业二三建设公司、中核控制系统工程有限公司、大唐环境产业集团公司、大唐同舟科技有限公司、大唐电信科技产业控股有限公司、中国电子科技集团下属的多个高科技子公司、中油瑞飞信息技术有限公司、中国国际航空公司、中国南航集团地勤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B81BCC" w:rsidRP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江苏省医药有限公司、江苏交通控股公司下属单位、徐州市国有资产投资经营集团公司、四川华丰企业集团有限公司、四川九洲电器集团公司、四川高路交通信息工程有限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B81BCC">
        <w:rPr>
          <w:rFonts w:ascii="楷体_GB2312" w:eastAsia="楷体_GB2312" w:hAnsi="Simsun" w:hint="eastAsia"/>
          <w:color w:val="000000"/>
          <w:sz w:val="24"/>
        </w:rPr>
        <w:t> </w:t>
      </w:r>
    </w:p>
    <w:p w:rsidR="00B81BCC" w:rsidRP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浙江省盐业集团公司、杭州联华华商集团公司、浙能舟山煤电公司、湖北省交通投资集团公司、长江宜昌航道工程局、长江空间信息技术工程公司、湖南省华天实业控股集团、上海电力股份有限公司、上</w:t>
      </w:r>
      <w:r w:rsidRPr="00B81BCC">
        <w:rPr>
          <w:rFonts w:ascii="楷体_GB2312" w:eastAsia="楷体_GB2312" w:hAnsi="Simsun" w:hint="eastAsia"/>
          <w:color w:val="000000"/>
          <w:sz w:val="24"/>
        </w:rPr>
        <w:lastRenderedPageBreak/>
        <w:t>海博阳新能源科技股份有限公司、上海电控研究所、河北省建筑科学研究院下属企业、河北国控国际物流有限公司、承德水务集团公司、新时代健康产业集团有限公司；</w:t>
      </w:r>
    </w:p>
    <w:p w:rsid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北京电信规划设计院有限公司、北京控股集团有限公司、东风商用车有限公司、国网辽宁省电力有限公司大连培训中心、中国水利水电第十四工程局、中国民航信息网络股份有限公司、中远海运能源运输股份有限公司、中铁建设集团有限公司、中国中化股份有限公司、有研科技集团有限公司、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中车大连机车研究所有限公司、中国兵器装备集团上海电控研究所、交通运输部科学研究院下属企业、电力规划总院有限公司、国网能源研究院有限公司、内蒙古能源发电投资集团有限公司电力工程技术研究院、攀钢集团设计研究院有限公司、中铁建港航局勘察设计院、中国化学工程第十一建设有限公司、神华国能山东建设集团有限公司、绵阳华晨汽车有限公司、中国铁路通信信号股份有限公司、通号通信信息集团有限公司、中铁快运股份有限公司；</w:t>
      </w:r>
    </w:p>
    <w:p w:rsid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沈阳飞机工业（集团）有限公司、中国工艺集团公司、一汽吉林汽车公司、一汽模具制造有限公司、中国核工业二三建设公司、中核控制系统工程有限公司、大唐环境产业集团公司、大唐同舟科技有限公司、大唐电信科技产业控股有限公司、中国电子科技集团下属的多个高科技子公司、中油瑞飞信息技术有限公司、中国国际航空公司、中国南航集团地勤有限公司、航科院（北京）科技发展公司、中国交通物资有限公司、辽宁省华锦化工集团公司、辽渔集团公司、铁煤集团热电厂、铁煤集团水暖厂、黑龙江省中盟龙新化工有限公司、大庆油田电力集团、大庆油田水务公司、大庆高新物业管理公司、黑龙江农垦建工路桥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r w:rsidRPr="00B81BCC">
        <w:rPr>
          <w:rFonts w:ascii="楷体_GB2312" w:eastAsia="楷体_GB2312" w:hAnsi="Simsun"/>
          <w:color w:val="000000"/>
          <w:sz w:val="24"/>
        </w:rPr>
        <w:t xml:space="preserve"> </w:t>
      </w:r>
    </w:p>
    <w:p w:rsidR="001C5770"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山东莱芜钢铁集团有限公司、山东高速齐鲁建设集团有限公司、济南城建集团公司、山东电力建设第三工程公司、中车青岛四方车辆研究所有限公司、淄博热力有限公司、济钢集团铁合金厂、山东中铁文化传媒集团有限公司、江苏省医药有限公司、江苏交通控股公司下属单</w:t>
      </w:r>
      <w:r w:rsidRPr="00B81BCC">
        <w:rPr>
          <w:rFonts w:ascii="楷体_GB2312" w:eastAsia="楷体_GB2312" w:hAnsi="Simsun" w:hint="eastAsia"/>
          <w:color w:val="000000"/>
          <w:sz w:val="24"/>
        </w:rPr>
        <w:lastRenderedPageBreak/>
        <w:t>位、徐州市国有资产投资经营集团公司、四川华丰企业集团有限公司、四川九洲电器集团公司、四川高路交通信息工程有限公司、东方电气集团东方汽轮机有限公司（四川德阳）、中国二重机械集团公司（四川德阳）、成都航利科技集团公司、四川交投置地有限公司、绵阳华晨瑞安汽车零部件有限公司、四川泸州老窖房地产开发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w:t>
      </w:r>
      <w:r w:rsidR="001C5770">
        <w:rPr>
          <w:rFonts w:ascii="楷体_GB2312" w:eastAsia="楷体_GB2312" w:hAnsi="Simsun" w:hint="eastAsia"/>
          <w:color w:val="000000"/>
          <w:sz w:val="24"/>
        </w:rPr>
        <w:t>；</w:t>
      </w:r>
    </w:p>
    <w:p w:rsidR="001C5770"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河北省建筑科学研究院下属企业、河北国控国际物流有限公司、承德水务集团公司、新时代健康产业集团有限公司；</w:t>
      </w:r>
    </w:p>
    <w:p w:rsidR="00B81BCC" w:rsidRDefault="00B81BCC" w:rsidP="00B81BCC">
      <w:pPr>
        <w:spacing w:beforeLines="25" w:afterLines="25" w:line="420" w:lineRule="exact"/>
        <w:ind w:firstLineChars="225" w:firstLine="540"/>
        <w:rPr>
          <w:rFonts w:ascii="楷体_GB2312" w:eastAsia="楷体_GB2312" w:hAnsi="Simsun" w:hint="eastAsia"/>
          <w:color w:val="000000"/>
          <w:sz w:val="24"/>
        </w:rPr>
      </w:pPr>
      <w:r w:rsidRPr="00B81BCC">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B81BCC">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w:t>
      </w:r>
      <w:r w:rsidRPr="00E066C4">
        <w:rPr>
          <w:sz w:val="24"/>
        </w:rPr>
        <w:lastRenderedPageBreak/>
        <w:t>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B81BCC">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B81BC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B81BCC">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B81BC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lastRenderedPageBreak/>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B81BCC">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w:t>
      </w:r>
      <w:r w:rsidR="00C06D2C" w:rsidRPr="00C06D2C">
        <w:rPr>
          <w:rFonts w:ascii="Simsun" w:hAnsi="Simsun" w:hint="eastAsia"/>
          <w:sz w:val="24"/>
        </w:rPr>
        <w:lastRenderedPageBreak/>
        <w:t>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B81BCC">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48005F" w:rsidP="00BF39E8">
      <w:pPr>
        <w:spacing w:line="420" w:lineRule="exact"/>
        <w:ind w:firstLineChars="200" w:firstLine="480"/>
        <w:rPr>
          <w:rFonts w:ascii="Simsun" w:hAnsi="Simsun" w:hint="eastAsia"/>
          <w:sz w:val="24"/>
        </w:rPr>
      </w:pPr>
      <w:r w:rsidRPr="00670F52">
        <w:rPr>
          <w:rFonts w:ascii="Simsun" w:hAnsi="Simsun"/>
          <w:sz w:val="24"/>
        </w:rPr>
        <w:t>中国乐凯集团公司、</w:t>
      </w:r>
      <w:r>
        <w:rPr>
          <w:rFonts w:ascii="Simsun" w:hAnsi="Simsun" w:hint="eastAsia"/>
          <w:sz w:val="24"/>
        </w:rPr>
        <w:t>中国核电工程公司、</w:t>
      </w:r>
      <w:r w:rsidRPr="00670F52">
        <w:rPr>
          <w:rFonts w:ascii="Simsun" w:hAnsi="Simsun"/>
          <w:sz w:val="24"/>
        </w:rPr>
        <w:t>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Default="00BF39E8" w:rsidP="00B81BC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B81BC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B81BCC">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B81BCC">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360330">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lastRenderedPageBreak/>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40" w:rsidRDefault="00B45540">
      <w:r>
        <w:separator/>
      </w:r>
    </w:p>
  </w:endnote>
  <w:endnote w:type="continuationSeparator" w:id="1">
    <w:p w:rsidR="00B45540" w:rsidRDefault="00B4554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360330"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360330">
      <w:rPr>
        <w:kern w:val="0"/>
        <w:szCs w:val="21"/>
      </w:rPr>
      <w:fldChar w:fldCharType="begin"/>
    </w:r>
    <w:r>
      <w:rPr>
        <w:kern w:val="0"/>
        <w:szCs w:val="21"/>
      </w:rPr>
      <w:instrText xml:space="preserve"> PAGE </w:instrText>
    </w:r>
    <w:r w:rsidR="00360330">
      <w:rPr>
        <w:kern w:val="0"/>
        <w:szCs w:val="21"/>
      </w:rPr>
      <w:fldChar w:fldCharType="separate"/>
    </w:r>
    <w:r w:rsidR="001C5770">
      <w:rPr>
        <w:noProof/>
        <w:kern w:val="0"/>
        <w:szCs w:val="21"/>
      </w:rPr>
      <w:t>12</w:t>
    </w:r>
    <w:r w:rsidR="00360330">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60330">
      <w:rPr>
        <w:kern w:val="0"/>
        <w:szCs w:val="21"/>
      </w:rPr>
      <w:fldChar w:fldCharType="begin"/>
    </w:r>
    <w:r>
      <w:rPr>
        <w:kern w:val="0"/>
        <w:szCs w:val="21"/>
      </w:rPr>
      <w:instrText xml:space="preserve"> NUMPAGES </w:instrText>
    </w:r>
    <w:r w:rsidR="00360330">
      <w:rPr>
        <w:kern w:val="0"/>
        <w:szCs w:val="21"/>
      </w:rPr>
      <w:fldChar w:fldCharType="separate"/>
    </w:r>
    <w:r w:rsidR="001C5770">
      <w:rPr>
        <w:noProof/>
        <w:kern w:val="0"/>
        <w:szCs w:val="21"/>
      </w:rPr>
      <w:t>12</w:t>
    </w:r>
    <w:r w:rsidR="00360330">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40" w:rsidRDefault="00B45540">
      <w:r>
        <w:separator/>
      </w:r>
    </w:p>
  </w:footnote>
  <w:footnote w:type="continuationSeparator" w:id="1">
    <w:p w:rsidR="00B45540" w:rsidRDefault="00B4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9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094B"/>
    <w:rsid w:val="00113B05"/>
    <w:rsid w:val="00116E17"/>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770"/>
    <w:rsid w:val="001C58FF"/>
    <w:rsid w:val="001C5FD4"/>
    <w:rsid w:val="001D0287"/>
    <w:rsid w:val="001D4206"/>
    <w:rsid w:val="001D5A64"/>
    <w:rsid w:val="001E3D49"/>
    <w:rsid w:val="001E4E10"/>
    <w:rsid w:val="001E5F54"/>
    <w:rsid w:val="001E66BB"/>
    <w:rsid w:val="001F4144"/>
    <w:rsid w:val="001F430A"/>
    <w:rsid w:val="001F606E"/>
    <w:rsid w:val="00200BBE"/>
    <w:rsid w:val="00201F10"/>
    <w:rsid w:val="00203105"/>
    <w:rsid w:val="00204572"/>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0FC9"/>
    <w:rsid w:val="002A2AB2"/>
    <w:rsid w:val="002A2ECE"/>
    <w:rsid w:val="002A498B"/>
    <w:rsid w:val="002A6B0A"/>
    <w:rsid w:val="002B2C9A"/>
    <w:rsid w:val="002B2EA2"/>
    <w:rsid w:val="002B50C2"/>
    <w:rsid w:val="002B5D66"/>
    <w:rsid w:val="002B62D0"/>
    <w:rsid w:val="002B664D"/>
    <w:rsid w:val="002B729C"/>
    <w:rsid w:val="002B7372"/>
    <w:rsid w:val="002C02BF"/>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2F7EDC"/>
    <w:rsid w:val="003000F9"/>
    <w:rsid w:val="003004D5"/>
    <w:rsid w:val="00300F55"/>
    <w:rsid w:val="00301776"/>
    <w:rsid w:val="00301807"/>
    <w:rsid w:val="003049F5"/>
    <w:rsid w:val="0030613C"/>
    <w:rsid w:val="00311C6C"/>
    <w:rsid w:val="00311DE5"/>
    <w:rsid w:val="00312747"/>
    <w:rsid w:val="00313482"/>
    <w:rsid w:val="00314A25"/>
    <w:rsid w:val="00315622"/>
    <w:rsid w:val="003204E6"/>
    <w:rsid w:val="00320D72"/>
    <w:rsid w:val="003223B5"/>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0330"/>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4BDD"/>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62"/>
    <w:rsid w:val="00652767"/>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4232"/>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701"/>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070"/>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57F1C"/>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540"/>
    <w:rsid w:val="00B45BB9"/>
    <w:rsid w:val="00B5314A"/>
    <w:rsid w:val="00B56F09"/>
    <w:rsid w:val="00B57339"/>
    <w:rsid w:val="00B624E7"/>
    <w:rsid w:val="00B648F4"/>
    <w:rsid w:val="00B66508"/>
    <w:rsid w:val="00B7030D"/>
    <w:rsid w:val="00B726F9"/>
    <w:rsid w:val="00B7311D"/>
    <w:rsid w:val="00B741DB"/>
    <w:rsid w:val="00B80EDC"/>
    <w:rsid w:val="00B81BC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3D33"/>
    <w:rsid w:val="00C56AAB"/>
    <w:rsid w:val="00C64C58"/>
    <w:rsid w:val="00C64D57"/>
    <w:rsid w:val="00C67389"/>
    <w:rsid w:val="00C72A8A"/>
    <w:rsid w:val="00C756E0"/>
    <w:rsid w:val="00C758C6"/>
    <w:rsid w:val="00C75FB8"/>
    <w:rsid w:val="00C81060"/>
    <w:rsid w:val="00C81B48"/>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50A8"/>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2D7C"/>
    <w:rsid w:val="00DA3B95"/>
    <w:rsid w:val="00DA4A54"/>
    <w:rsid w:val="00DA5C04"/>
    <w:rsid w:val="00DB1FA6"/>
    <w:rsid w:val="00DB5AA0"/>
    <w:rsid w:val="00DB635D"/>
    <w:rsid w:val="00DB786F"/>
    <w:rsid w:val="00DC0CC4"/>
    <w:rsid w:val="00DC0D56"/>
    <w:rsid w:val="00DC1D49"/>
    <w:rsid w:val="00DC2B44"/>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256599635">
      <w:bodyDiv w:val="1"/>
      <w:marLeft w:val="0"/>
      <w:marRight w:val="0"/>
      <w:marTop w:val="0"/>
      <w:marBottom w:val="0"/>
      <w:divBdr>
        <w:top w:val="none" w:sz="0" w:space="0" w:color="auto"/>
        <w:left w:val="none" w:sz="0" w:space="0" w:color="auto"/>
        <w:bottom w:val="none" w:sz="0" w:space="0" w:color="auto"/>
        <w:right w:val="none" w:sz="0" w:space="0" w:color="auto"/>
      </w:divBdr>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26</cp:revision>
  <cp:lastPrinted>2018-04-13T06:16:00Z</cp:lastPrinted>
  <dcterms:created xsi:type="dcterms:W3CDTF">2019-10-11T03:01:00Z</dcterms:created>
  <dcterms:modified xsi:type="dcterms:W3CDTF">2020-07-15T02:44:00Z</dcterms:modified>
</cp:coreProperties>
</file>