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85" w:rsidRPr="00D64785" w:rsidRDefault="00E21F0A" w:rsidP="00D64785">
      <w:pPr>
        <w:spacing w:line="360" w:lineRule="auto"/>
        <w:jc w:val="center"/>
        <w:rPr>
          <w:rFonts w:ascii="黑体" w:eastAsia="黑体" w:hAnsi="Times New Roman" w:cs="Times New Roman"/>
          <w:b/>
          <w:color w:val="FF0000"/>
          <w:sz w:val="28"/>
          <w:szCs w:val="28"/>
        </w:rPr>
      </w:pPr>
      <w:r>
        <w:rPr>
          <w:rFonts w:ascii="黑体" w:eastAsia="黑体" w:hAnsi="Times New Roman" w:cs="Times New Roman" w:hint="eastAsia"/>
          <w:b/>
          <w:color w:val="FF0000"/>
          <w:sz w:val="28"/>
          <w:szCs w:val="28"/>
        </w:rPr>
        <w:t>关于举办“</w:t>
      </w:r>
      <w:r w:rsidR="00D64785" w:rsidRPr="00D64785">
        <w:rPr>
          <w:rFonts w:ascii="黑体" w:eastAsia="黑体" w:hAnsi="Times New Roman" w:cs="Times New Roman" w:hint="eastAsia"/>
          <w:b/>
          <w:color w:val="FF0000"/>
          <w:sz w:val="28"/>
          <w:szCs w:val="28"/>
        </w:rPr>
        <w:t>国企改革</w:t>
      </w:r>
      <w:r>
        <w:rPr>
          <w:rFonts w:ascii="黑体" w:eastAsia="黑体" w:hAnsi="Times New Roman" w:cs="Times New Roman" w:hint="eastAsia"/>
          <w:b/>
          <w:color w:val="FF0000"/>
          <w:sz w:val="28"/>
          <w:szCs w:val="28"/>
        </w:rPr>
        <w:t>深化提升</w:t>
      </w:r>
      <w:r w:rsidR="00D64785" w:rsidRPr="00D64785">
        <w:rPr>
          <w:rFonts w:ascii="黑体" w:eastAsia="黑体" w:hAnsi="Times New Roman" w:cs="Times New Roman" w:hint="eastAsia"/>
          <w:b/>
          <w:color w:val="FF0000"/>
          <w:sz w:val="28"/>
          <w:szCs w:val="28"/>
        </w:rPr>
        <w:t>、</w:t>
      </w:r>
      <w:r w:rsidR="00D27E32">
        <w:rPr>
          <w:rFonts w:ascii="黑体" w:eastAsia="黑体" w:hAnsi="Times New Roman" w:cs="Times New Roman" w:hint="eastAsia"/>
          <w:b/>
          <w:color w:val="FF0000"/>
          <w:sz w:val="28"/>
          <w:szCs w:val="28"/>
        </w:rPr>
        <w:t>科技创新机制变革</w:t>
      </w:r>
      <w:r w:rsidR="00D64785" w:rsidRPr="00D64785">
        <w:rPr>
          <w:rFonts w:ascii="黑体" w:eastAsia="黑体" w:hAnsi="Times New Roman" w:cs="Times New Roman" w:hint="eastAsia"/>
          <w:b/>
          <w:color w:val="FF0000"/>
          <w:sz w:val="28"/>
          <w:szCs w:val="28"/>
        </w:rPr>
        <w:t>暨</w:t>
      </w:r>
      <w:r w:rsidR="00D27E32">
        <w:rPr>
          <w:rFonts w:ascii="黑体" w:eastAsia="黑体" w:hAnsi="Times New Roman" w:cs="Times New Roman" w:hint="eastAsia"/>
          <w:b/>
          <w:color w:val="FF0000"/>
          <w:sz w:val="28"/>
          <w:szCs w:val="28"/>
        </w:rPr>
        <w:t xml:space="preserve">                    </w:t>
      </w:r>
      <w:r w:rsidR="008E2786">
        <w:rPr>
          <w:rFonts w:ascii="黑体" w:eastAsia="黑体" w:hAnsi="Times New Roman" w:cs="Times New Roman" w:hint="eastAsia"/>
          <w:b/>
          <w:color w:val="FF0000"/>
          <w:sz w:val="28"/>
          <w:szCs w:val="28"/>
        </w:rPr>
        <w:t>混合所有制改革</w:t>
      </w:r>
      <w:r w:rsidR="00FD1A2C">
        <w:rPr>
          <w:rFonts w:ascii="黑体" w:eastAsia="黑体" w:hAnsi="Times New Roman" w:cs="Times New Roman" w:hint="eastAsia"/>
          <w:b/>
          <w:color w:val="FF0000"/>
          <w:sz w:val="28"/>
          <w:szCs w:val="28"/>
        </w:rPr>
        <w:t>实务”</w:t>
      </w:r>
      <w:r w:rsidR="00D64785" w:rsidRPr="00D64785">
        <w:rPr>
          <w:rFonts w:ascii="黑体" w:eastAsia="黑体" w:hAnsi="Times New Roman" w:cs="Times New Roman" w:hint="eastAsia"/>
          <w:b/>
          <w:color w:val="FF0000"/>
          <w:sz w:val="28"/>
          <w:szCs w:val="28"/>
        </w:rPr>
        <w:t>培训班的通知</w:t>
      </w:r>
    </w:p>
    <w:p w:rsidR="00D64785" w:rsidRPr="00FD1A2C" w:rsidRDefault="00D64785" w:rsidP="005F19E0">
      <w:pPr>
        <w:spacing w:beforeLines="15" w:afterLines="15" w:line="360" w:lineRule="auto"/>
        <w:ind w:firstLine="482"/>
        <w:jc w:val="center"/>
        <w:rPr>
          <w:rFonts w:ascii="华文楷体" w:eastAsia="华文楷体" w:hAnsi="华文楷体" w:cs="Times New Roman"/>
          <w:color w:val="C0504D"/>
          <w:sz w:val="26"/>
          <w:szCs w:val="26"/>
        </w:rPr>
      </w:pPr>
      <w:r w:rsidRPr="00FD1A2C">
        <w:rPr>
          <w:rFonts w:ascii="华文楷体" w:eastAsia="华文楷体" w:hAnsi="华文楷体" w:cs="Times New Roman" w:hint="eastAsia"/>
          <w:bCs/>
          <w:color w:val="FF0000"/>
          <w:sz w:val="26"/>
          <w:szCs w:val="26"/>
        </w:rPr>
        <w:t>中瑞国资培训中心〔2023〕36号</w:t>
      </w:r>
      <w:r w:rsidRPr="00FD1A2C">
        <w:rPr>
          <w:rFonts w:ascii="华文楷体" w:eastAsia="华文楷体" w:hAnsi="华文楷体" w:cs="Times New Roman" w:hint="eastAsia"/>
          <w:color w:val="C0504D"/>
          <w:sz w:val="26"/>
          <w:szCs w:val="26"/>
        </w:rPr>
        <w:t xml:space="preserve"> </w:t>
      </w:r>
    </w:p>
    <w:p w:rsidR="00D64785" w:rsidRPr="00D64785" w:rsidRDefault="00D64785" w:rsidP="005F19E0">
      <w:pPr>
        <w:spacing w:beforeLines="35" w:line="360" w:lineRule="auto"/>
        <w:rPr>
          <w:rFonts w:ascii="黑体" w:eastAsia="黑体" w:hAnsi="Times New Roman" w:cs="Times New Roman"/>
          <w:sz w:val="24"/>
          <w:szCs w:val="24"/>
          <w:u w:val="single"/>
        </w:rPr>
      </w:pPr>
      <w:r w:rsidRPr="00D64785">
        <w:rPr>
          <w:rFonts w:ascii="黑体" w:eastAsia="黑体" w:hAnsi="Times New Roman" w:cs="Times New Roman" w:hint="eastAsia"/>
          <w:sz w:val="24"/>
          <w:szCs w:val="24"/>
          <w:u w:val="single"/>
        </w:rPr>
        <w:t xml:space="preserve"> 各有关单位：</w:t>
      </w:r>
    </w:p>
    <w:p w:rsidR="00626925" w:rsidRPr="004E22C9" w:rsidRDefault="00E6797C" w:rsidP="006762C6">
      <w:pPr>
        <w:spacing w:line="360" w:lineRule="auto"/>
        <w:ind w:firstLineChars="200" w:firstLine="480"/>
        <w:rPr>
          <w:sz w:val="24"/>
          <w:szCs w:val="24"/>
          <w:u w:val="single"/>
        </w:rPr>
      </w:pPr>
      <w:r>
        <w:rPr>
          <w:rFonts w:hint="eastAsia"/>
          <w:sz w:val="24"/>
          <w:szCs w:val="24"/>
        </w:rPr>
        <w:t>随着国企改革三年行动</w:t>
      </w:r>
      <w:r w:rsidR="006757D7">
        <w:rPr>
          <w:rFonts w:hint="eastAsia"/>
          <w:sz w:val="24"/>
          <w:szCs w:val="24"/>
        </w:rPr>
        <w:t>完成</w:t>
      </w:r>
      <w:r w:rsidR="00626925">
        <w:rPr>
          <w:rFonts w:hint="eastAsia"/>
          <w:sz w:val="24"/>
          <w:szCs w:val="24"/>
        </w:rPr>
        <w:t>收官、评估和</w:t>
      </w:r>
      <w:r w:rsidR="006757D7">
        <w:rPr>
          <w:rFonts w:hint="eastAsia"/>
          <w:sz w:val="24"/>
          <w:szCs w:val="24"/>
        </w:rPr>
        <w:t>总结，新一轮国企改革深化提升行动拉开帷幕。</w:t>
      </w:r>
      <w:r w:rsidR="006757D7" w:rsidRPr="006757D7">
        <w:rPr>
          <w:sz w:val="24"/>
          <w:szCs w:val="24"/>
        </w:rPr>
        <w:t>7</w:t>
      </w:r>
      <w:r w:rsidR="006757D7" w:rsidRPr="006757D7">
        <w:rPr>
          <w:sz w:val="24"/>
          <w:szCs w:val="24"/>
        </w:rPr>
        <w:t>月</w:t>
      </w:r>
      <w:r w:rsidR="006757D7" w:rsidRPr="006757D7">
        <w:rPr>
          <w:sz w:val="24"/>
          <w:szCs w:val="24"/>
        </w:rPr>
        <w:t>18</w:t>
      </w:r>
      <w:r w:rsidR="006757D7" w:rsidRPr="006757D7">
        <w:rPr>
          <w:sz w:val="24"/>
          <w:szCs w:val="24"/>
        </w:rPr>
        <w:t>日，全国国有企业改革深化提升行动动员部署电视电话会议在京召开</w:t>
      </w:r>
      <w:r w:rsidR="006757D7">
        <w:rPr>
          <w:rFonts w:hint="eastAsia"/>
          <w:sz w:val="24"/>
          <w:szCs w:val="24"/>
        </w:rPr>
        <w:t>，</w:t>
      </w:r>
      <w:r w:rsidR="0015188E">
        <w:rPr>
          <w:rFonts w:hint="eastAsia"/>
          <w:sz w:val="24"/>
          <w:szCs w:val="24"/>
        </w:rPr>
        <w:t>明确要求</w:t>
      </w:r>
      <w:r w:rsidR="006757D7">
        <w:rPr>
          <w:rFonts w:hint="eastAsia"/>
          <w:sz w:val="24"/>
          <w:szCs w:val="24"/>
        </w:rPr>
        <w:t>“</w:t>
      </w:r>
      <w:r w:rsidR="0015188E" w:rsidRPr="0015188E">
        <w:rPr>
          <w:rFonts w:hint="eastAsia"/>
          <w:sz w:val="24"/>
          <w:szCs w:val="24"/>
        </w:rPr>
        <w:t>以提高核心竞争力和增强核心功能为重点，</w:t>
      </w:r>
      <w:r w:rsidR="0015188E">
        <w:rPr>
          <w:rFonts w:hint="eastAsia"/>
          <w:sz w:val="24"/>
          <w:szCs w:val="24"/>
        </w:rPr>
        <w:t>乘势而上推进新一轮国企改革深化提升行动，更大力度打造现代新国企</w:t>
      </w:r>
      <w:r w:rsidR="00D27E32">
        <w:rPr>
          <w:sz w:val="24"/>
          <w:szCs w:val="24"/>
        </w:rPr>
        <w:t>……</w:t>
      </w:r>
      <w:r w:rsidR="00D27E32" w:rsidRPr="00D27E32">
        <w:rPr>
          <w:sz w:val="24"/>
          <w:szCs w:val="24"/>
        </w:rPr>
        <w:t>推动国有企业把科技创新摆在核心位置，构筑竞争新优势</w:t>
      </w:r>
      <w:r w:rsidR="00D27E32">
        <w:rPr>
          <w:rFonts w:hint="eastAsia"/>
          <w:sz w:val="24"/>
          <w:szCs w:val="24"/>
        </w:rPr>
        <w:t>”</w:t>
      </w:r>
      <w:r w:rsidR="00D27E32" w:rsidRPr="00D27E32">
        <w:rPr>
          <w:rFonts w:hint="eastAsia"/>
          <w:sz w:val="24"/>
          <w:szCs w:val="24"/>
        </w:rPr>
        <w:t>。</w:t>
      </w:r>
      <w:r w:rsidR="00D27E32" w:rsidRPr="00D27E32">
        <w:rPr>
          <w:rFonts w:hint="eastAsia"/>
          <w:sz w:val="24"/>
          <w:szCs w:val="24"/>
          <w:u w:val="single"/>
        </w:rPr>
        <w:t>最新政策形势表明，在新一轮改革提升中，强化科技创新、完善现代公司治理、深化混合所有制改革、中长期激励扩面提质以及三项制度改革、职业经理人制度等综合改革举措将会更大力度推进。</w:t>
      </w:r>
    </w:p>
    <w:p w:rsidR="00176160" w:rsidRPr="00176160" w:rsidRDefault="00423E30" w:rsidP="00423E30">
      <w:pPr>
        <w:spacing w:line="360" w:lineRule="auto"/>
        <w:ind w:firstLineChars="200" w:firstLine="480"/>
        <w:rPr>
          <w:sz w:val="24"/>
          <w:szCs w:val="24"/>
        </w:rPr>
      </w:pPr>
      <w:r w:rsidRPr="00423E30">
        <w:rPr>
          <w:rFonts w:hint="eastAsia"/>
          <w:sz w:val="24"/>
          <w:szCs w:val="24"/>
          <w:u w:val="single"/>
        </w:rPr>
        <w:t>在当前中美科技竞争白热化、国家加大科技创新投入的背景下，构建有利于创新活力竞相迸发、创新效能大幅提升的国企科创体制机制迫在眉睫。</w:t>
      </w:r>
      <w:r w:rsidR="00176160" w:rsidRPr="00176160">
        <w:rPr>
          <w:sz w:val="24"/>
          <w:szCs w:val="24"/>
        </w:rPr>
        <w:t>为了帮助各有关单位准确理解国企改革</w:t>
      </w:r>
      <w:r w:rsidR="000C69B8">
        <w:rPr>
          <w:rFonts w:hint="eastAsia"/>
          <w:sz w:val="24"/>
          <w:szCs w:val="24"/>
        </w:rPr>
        <w:t>深化提升</w:t>
      </w:r>
      <w:r w:rsidR="00176160" w:rsidRPr="00176160">
        <w:rPr>
          <w:sz w:val="24"/>
          <w:szCs w:val="24"/>
        </w:rPr>
        <w:t>政策、学习</w:t>
      </w:r>
      <w:r w:rsidR="00E930A8">
        <w:rPr>
          <w:rFonts w:hint="eastAsia"/>
          <w:sz w:val="24"/>
          <w:szCs w:val="24"/>
        </w:rPr>
        <w:t>世界一流创新型企业的创新机制</w:t>
      </w:r>
      <w:r w:rsidR="00176160" w:rsidRPr="00176160">
        <w:rPr>
          <w:sz w:val="24"/>
          <w:szCs w:val="24"/>
        </w:rPr>
        <w:t>、掌握推进</w:t>
      </w:r>
      <w:r w:rsidR="00D27E32">
        <w:rPr>
          <w:rFonts w:hint="eastAsia"/>
          <w:sz w:val="24"/>
          <w:szCs w:val="24"/>
        </w:rPr>
        <w:t>科研创新机制优化和国企混改</w:t>
      </w:r>
      <w:r w:rsidR="00FD1A2C">
        <w:rPr>
          <w:sz w:val="24"/>
          <w:szCs w:val="24"/>
        </w:rPr>
        <w:t>的实务要点，中</w:t>
      </w:r>
      <w:r w:rsidR="00176160" w:rsidRPr="00176160">
        <w:rPr>
          <w:sz w:val="24"/>
          <w:szCs w:val="24"/>
        </w:rPr>
        <w:t>瑞</w:t>
      </w:r>
      <w:r w:rsidR="00176160" w:rsidRPr="00176160">
        <w:rPr>
          <w:rFonts w:hint="eastAsia"/>
          <w:sz w:val="24"/>
          <w:szCs w:val="24"/>
        </w:rPr>
        <w:t>国资</w:t>
      </w:r>
      <w:r w:rsidR="00176160" w:rsidRPr="00176160">
        <w:rPr>
          <w:sz w:val="24"/>
          <w:szCs w:val="24"/>
        </w:rPr>
        <w:t>培训中心特邀请国务院国资委主管部门所属单位的领导、国内著名的</w:t>
      </w:r>
      <w:r w:rsidR="00E57B8F">
        <w:rPr>
          <w:rFonts w:hint="eastAsia"/>
          <w:sz w:val="24"/>
          <w:szCs w:val="24"/>
        </w:rPr>
        <w:t>资深实战</w:t>
      </w:r>
      <w:r w:rsidR="00176160" w:rsidRPr="00176160">
        <w:rPr>
          <w:sz w:val="24"/>
          <w:szCs w:val="24"/>
        </w:rPr>
        <w:t>专家于</w:t>
      </w:r>
      <w:r w:rsidR="00176160" w:rsidRPr="00FD1A2C">
        <w:rPr>
          <w:b/>
          <w:sz w:val="24"/>
          <w:szCs w:val="24"/>
        </w:rPr>
        <w:t>20</w:t>
      </w:r>
      <w:r w:rsidR="00E57B8F" w:rsidRPr="00FD1A2C">
        <w:rPr>
          <w:rFonts w:hint="eastAsia"/>
          <w:b/>
          <w:sz w:val="24"/>
          <w:szCs w:val="24"/>
        </w:rPr>
        <w:t>23</w:t>
      </w:r>
      <w:r w:rsidR="00176160" w:rsidRPr="00FD1A2C">
        <w:rPr>
          <w:b/>
          <w:sz w:val="24"/>
          <w:szCs w:val="24"/>
        </w:rPr>
        <w:t>年</w:t>
      </w:r>
      <w:r w:rsidR="00D27E32">
        <w:rPr>
          <w:rFonts w:hint="eastAsia"/>
          <w:b/>
          <w:sz w:val="24"/>
          <w:szCs w:val="24"/>
        </w:rPr>
        <w:t>9</w:t>
      </w:r>
      <w:r w:rsidR="00176160" w:rsidRPr="00FD1A2C">
        <w:rPr>
          <w:b/>
          <w:sz w:val="24"/>
          <w:szCs w:val="24"/>
        </w:rPr>
        <w:t>月</w:t>
      </w:r>
      <w:r w:rsidR="00E57B8F" w:rsidRPr="00FD1A2C">
        <w:rPr>
          <w:rFonts w:hint="eastAsia"/>
          <w:b/>
          <w:sz w:val="24"/>
          <w:szCs w:val="24"/>
        </w:rPr>
        <w:t>25</w:t>
      </w:r>
      <w:r w:rsidR="00E57B8F" w:rsidRPr="00FD1A2C">
        <w:rPr>
          <w:b/>
          <w:sz w:val="24"/>
          <w:szCs w:val="24"/>
        </w:rPr>
        <w:t>-2</w:t>
      </w:r>
      <w:r w:rsidR="00893A11" w:rsidRPr="00FD1A2C">
        <w:rPr>
          <w:rFonts w:hint="eastAsia"/>
          <w:b/>
          <w:sz w:val="24"/>
          <w:szCs w:val="24"/>
        </w:rPr>
        <w:t>6</w:t>
      </w:r>
      <w:r w:rsidR="00176160" w:rsidRPr="00FD1A2C">
        <w:rPr>
          <w:b/>
          <w:sz w:val="24"/>
          <w:szCs w:val="24"/>
        </w:rPr>
        <w:t>日在</w:t>
      </w:r>
      <w:r w:rsidR="00E57B8F" w:rsidRPr="00FD1A2C">
        <w:rPr>
          <w:rFonts w:hint="eastAsia"/>
          <w:b/>
          <w:sz w:val="24"/>
          <w:szCs w:val="24"/>
        </w:rPr>
        <w:t>济南</w:t>
      </w:r>
      <w:r w:rsidR="00176160" w:rsidRPr="00FD1A2C">
        <w:rPr>
          <w:b/>
          <w:sz w:val="24"/>
          <w:szCs w:val="24"/>
        </w:rPr>
        <w:t>举办</w:t>
      </w:r>
      <w:r w:rsidR="00835F57">
        <w:rPr>
          <w:rFonts w:hint="eastAsia"/>
          <w:b/>
          <w:sz w:val="24"/>
          <w:szCs w:val="24"/>
        </w:rPr>
        <w:t>“</w:t>
      </w:r>
      <w:r w:rsidR="00FD1A2C">
        <w:rPr>
          <w:rFonts w:hint="eastAsia"/>
          <w:b/>
          <w:sz w:val="24"/>
          <w:szCs w:val="24"/>
        </w:rPr>
        <w:t>国企改革</w:t>
      </w:r>
      <w:r w:rsidR="00835F57">
        <w:rPr>
          <w:rFonts w:hint="eastAsia"/>
          <w:b/>
          <w:sz w:val="24"/>
          <w:szCs w:val="24"/>
        </w:rPr>
        <w:t>深化提升</w:t>
      </w:r>
      <w:r w:rsidR="00FD1A2C">
        <w:rPr>
          <w:rFonts w:hint="eastAsia"/>
          <w:b/>
          <w:sz w:val="24"/>
          <w:szCs w:val="24"/>
        </w:rPr>
        <w:t>、</w:t>
      </w:r>
      <w:r w:rsidR="00D27E32">
        <w:rPr>
          <w:rFonts w:hint="eastAsia"/>
          <w:b/>
          <w:sz w:val="24"/>
          <w:szCs w:val="24"/>
        </w:rPr>
        <w:t>科技创新机制变革</w:t>
      </w:r>
      <w:r w:rsidR="00FD1A2C">
        <w:rPr>
          <w:rFonts w:hint="eastAsia"/>
          <w:b/>
          <w:sz w:val="24"/>
          <w:szCs w:val="24"/>
        </w:rPr>
        <w:t>暨混合所有制改革实务”</w:t>
      </w:r>
      <w:r w:rsidR="00E57B8F" w:rsidRPr="00FD1A2C">
        <w:rPr>
          <w:rFonts w:hint="eastAsia"/>
          <w:b/>
          <w:sz w:val="24"/>
          <w:szCs w:val="24"/>
        </w:rPr>
        <w:t>培训班</w:t>
      </w:r>
      <w:r w:rsidR="00FD1A2C">
        <w:rPr>
          <w:rFonts w:hint="eastAsia"/>
          <w:sz w:val="24"/>
          <w:szCs w:val="24"/>
        </w:rPr>
        <w:t>（</w:t>
      </w:r>
      <w:r w:rsidR="00176160" w:rsidRPr="00176160">
        <w:rPr>
          <w:sz w:val="24"/>
          <w:szCs w:val="24"/>
        </w:rPr>
        <w:t>咨询电话：</w:t>
      </w:r>
      <w:r w:rsidR="00176160" w:rsidRPr="00176160">
        <w:rPr>
          <w:sz w:val="24"/>
          <w:szCs w:val="24"/>
        </w:rPr>
        <w:t>010-51652086</w:t>
      </w:r>
      <w:r w:rsidR="00176160" w:rsidRPr="00176160">
        <w:rPr>
          <w:sz w:val="24"/>
          <w:szCs w:val="24"/>
        </w:rPr>
        <w:t>）。现将有关事项通知如下：</w:t>
      </w:r>
      <w:r w:rsidR="00176160" w:rsidRPr="00176160">
        <w:rPr>
          <w:sz w:val="24"/>
          <w:szCs w:val="24"/>
        </w:rPr>
        <w:t> </w:t>
      </w:r>
    </w:p>
    <w:p w:rsidR="00525D76" w:rsidRPr="00525D76" w:rsidRDefault="00525D76" w:rsidP="005F19E0">
      <w:pPr>
        <w:spacing w:beforeLines="25" w:afterLines="25" w:line="360" w:lineRule="auto"/>
        <w:ind w:firstLine="482"/>
        <w:rPr>
          <w:rFonts w:ascii="黑体" w:eastAsia="黑体" w:hAnsi="Times New Roman" w:cs="Times New Roman"/>
          <w:b/>
          <w:color w:val="FF0000"/>
          <w:sz w:val="28"/>
          <w:szCs w:val="28"/>
        </w:rPr>
      </w:pPr>
      <w:r w:rsidRPr="00525D76">
        <w:rPr>
          <w:rFonts w:ascii="黑体" w:eastAsia="黑体" w:hAnsi="Times New Roman" w:cs="Times New Roman"/>
          <w:b/>
          <w:color w:val="FF0000"/>
          <w:sz w:val="28"/>
          <w:szCs w:val="28"/>
        </w:rPr>
        <w:t>一、培训内容</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b/>
          <w:bCs/>
          <w:sz w:val="24"/>
          <w:szCs w:val="24"/>
        </w:rPr>
        <w:t>（一）</w:t>
      </w:r>
      <w:r>
        <w:rPr>
          <w:rFonts w:ascii="Times New Roman" w:eastAsia="宋体" w:hAnsi="Times New Roman" w:cs="Times New Roman" w:hint="eastAsia"/>
          <w:b/>
          <w:bCs/>
          <w:sz w:val="24"/>
          <w:szCs w:val="24"/>
        </w:rPr>
        <w:t>“</w:t>
      </w:r>
      <w:r w:rsidRPr="00525D76">
        <w:rPr>
          <w:rFonts w:ascii="Times New Roman" w:eastAsia="宋体" w:hAnsi="Times New Roman" w:cs="Times New Roman"/>
          <w:b/>
          <w:bCs/>
          <w:sz w:val="24"/>
          <w:szCs w:val="24"/>
        </w:rPr>
        <w:t>国企改革</w:t>
      </w:r>
      <w:r>
        <w:rPr>
          <w:rFonts w:ascii="Times New Roman" w:eastAsia="宋体" w:hAnsi="Times New Roman" w:cs="Times New Roman" w:hint="eastAsia"/>
          <w:b/>
          <w:bCs/>
          <w:sz w:val="24"/>
          <w:szCs w:val="24"/>
        </w:rPr>
        <w:t>深化提升行动”</w:t>
      </w:r>
      <w:r w:rsidRPr="00525D76">
        <w:rPr>
          <w:rFonts w:ascii="Times New Roman" w:eastAsia="宋体" w:hAnsi="Times New Roman" w:cs="Times New Roman"/>
          <w:b/>
          <w:bCs/>
          <w:sz w:val="24"/>
          <w:szCs w:val="24"/>
        </w:rPr>
        <w:t>政策解读及最新形势分析</w:t>
      </w:r>
      <w:r w:rsidRPr="00525D76">
        <w:rPr>
          <w:rFonts w:ascii="Times New Roman" w:eastAsia="宋体" w:hAnsi="Times New Roman" w:cs="Times New Roman"/>
          <w:sz w:val="24"/>
          <w:szCs w:val="24"/>
        </w:rPr>
        <w:t> </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sz w:val="24"/>
          <w:szCs w:val="24"/>
        </w:rPr>
        <w:t>1</w:t>
      </w:r>
      <w:r w:rsidRPr="00525D76">
        <w:rPr>
          <w:rFonts w:ascii="Times New Roman" w:eastAsia="宋体" w:hAnsi="Times New Roman" w:cs="Times New Roman"/>
          <w:sz w:val="24"/>
          <w:szCs w:val="24"/>
        </w:rPr>
        <w:t>、</w:t>
      </w:r>
      <w:r w:rsidR="005C15A6">
        <w:rPr>
          <w:rFonts w:ascii="Times New Roman" w:eastAsia="宋体" w:hAnsi="Times New Roman" w:cs="Times New Roman" w:hint="eastAsia"/>
          <w:sz w:val="24"/>
          <w:szCs w:val="24"/>
        </w:rPr>
        <w:t>新一轮国企改革深化提升行动的相关</w:t>
      </w:r>
      <w:r w:rsidR="005C15A6" w:rsidRPr="00525D76">
        <w:rPr>
          <w:rFonts w:ascii="Times New Roman" w:eastAsia="宋体" w:hAnsi="Times New Roman" w:cs="Times New Roman" w:hint="eastAsia"/>
          <w:sz w:val="24"/>
          <w:szCs w:val="24"/>
        </w:rPr>
        <w:t>政策精神全面解析；</w:t>
      </w:r>
      <w:r w:rsidR="005C15A6" w:rsidRPr="00525D76">
        <w:rPr>
          <w:rFonts w:ascii="Times New Roman" w:eastAsia="宋体" w:hAnsi="Times New Roman" w:cs="Times New Roman"/>
          <w:sz w:val="24"/>
          <w:szCs w:val="24"/>
        </w:rPr>
        <w:t xml:space="preserve"> </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sz w:val="24"/>
          <w:szCs w:val="24"/>
        </w:rPr>
        <w:t>2</w:t>
      </w:r>
      <w:r w:rsidRPr="00525D76">
        <w:rPr>
          <w:rFonts w:ascii="Times New Roman" w:eastAsia="宋体" w:hAnsi="Times New Roman" w:cs="Times New Roman"/>
          <w:sz w:val="24"/>
          <w:szCs w:val="24"/>
        </w:rPr>
        <w:t>、</w:t>
      </w:r>
      <w:r w:rsidR="00182B5A" w:rsidRPr="00182B5A">
        <w:rPr>
          <w:rFonts w:ascii="Times New Roman" w:eastAsia="宋体" w:hAnsi="Times New Roman" w:cs="Times New Roman" w:hint="eastAsia"/>
          <w:sz w:val="24"/>
          <w:szCs w:val="24"/>
        </w:rPr>
        <w:t>国企改革“三年行动“取得的主要成果</w:t>
      </w:r>
      <w:r w:rsidR="00182B5A">
        <w:rPr>
          <w:rFonts w:ascii="Times New Roman" w:eastAsia="宋体" w:hAnsi="Times New Roman" w:cs="Times New Roman" w:hint="eastAsia"/>
          <w:sz w:val="24"/>
          <w:szCs w:val="24"/>
        </w:rPr>
        <w:t>总结</w:t>
      </w:r>
      <w:r w:rsidR="005C15A6" w:rsidRPr="00525D76">
        <w:rPr>
          <w:rFonts w:ascii="Times New Roman" w:eastAsia="宋体" w:hAnsi="Times New Roman" w:cs="Times New Roman"/>
          <w:sz w:val="24"/>
          <w:szCs w:val="24"/>
        </w:rPr>
        <w:t>；</w:t>
      </w:r>
    </w:p>
    <w:p w:rsidR="00525D76" w:rsidRDefault="005C15A6" w:rsidP="00525D76">
      <w:pPr>
        <w:spacing w:line="360" w:lineRule="auto"/>
        <w:ind w:firstLine="482"/>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3</w:t>
      </w:r>
      <w:r w:rsidR="00525D76" w:rsidRPr="00525D76">
        <w:rPr>
          <w:rFonts w:ascii="Times New Roman" w:eastAsia="宋体" w:hAnsi="Times New Roman" w:cs="Times New Roman" w:hint="eastAsia"/>
          <w:sz w:val="24"/>
          <w:szCs w:val="24"/>
        </w:rPr>
        <w:t>、当前的改革形势、下一步的改革趋势分析。</w:t>
      </w:r>
      <w:r w:rsidR="00525D76" w:rsidRPr="00525D76">
        <w:rPr>
          <w:rFonts w:ascii="Times New Roman" w:eastAsia="宋体" w:hAnsi="Times New Roman" w:cs="Times New Roman"/>
          <w:sz w:val="24"/>
          <w:szCs w:val="24"/>
        </w:rPr>
        <w:t xml:space="preserve"> </w:t>
      </w:r>
    </w:p>
    <w:p w:rsidR="00182B5A" w:rsidRPr="00182B5A" w:rsidRDefault="00182B5A" w:rsidP="00182B5A">
      <w:pPr>
        <w:spacing w:line="360" w:lineRule="auto"/>
        <w:ind w:firstLine="482"/>
        <w:rPr>
          <w:rFonts w:ascii="Times New Roman" w:eastAsia="宋体" w:hAnsi="Times New Roman" w:cs="Times New Roman" w:hint="eastAsia"/>
          <w:b/>
          <w:sz w:val="24"/>
          <w:szCs w:val="24"/>
        </w:rPr>
      </w:pPr>
      <w:r w:rsidRPr="00182B5A">
        <w:rPr>
          <w:rFonts w:ascii="Times New Roman" w:eastAsia="宋体" w:hAnsi="Times New Roman" w:cs="Times New Roman" w:hint="eastAsia"/>
          <w:b/>
          <w:sz w:val="24"/>
          <w:szCs w:val="24"/>
        </w:rPr>
        <w:t>（二）国企科技创新机制变革的疑难问题、可选范式</w:t>
      </w:r>
      <w:r w:rsidR="00330D39">
        <w:rPr>
          <w:rFonts w:ascii="Times New Roman" w:eastAsia="宋体" w:hAnsi="Times New Roman" w:cs="Times New Roman" w:hint="eastAsia"/>
          <w:b/>
          <w:sz w:val="24"/>
          <w:szCs w:val="24"/>
        </w:rPr>
        <w:t>、</w:t>
      </w:r>
      <w:r w:rsidRPr="00182B5A">
        <w:rPr>
          <w:rFonts w:ascii="Times New Roman" w:eastAsia="宋体" w:hAnsi="Times New Roman" w:cs="Times New Roman" w:hint="eastAsia"/>
          <w:b/>
          <w:sz w:val="24"/>
          <w:szCs w:val="24"/>
        </w:rPr>
        <w:t>实施路径</w:t>
      </w:r>
      <w:r w:rsidR="00330D39">
        <w:rPr>
          <w:rFonts w:ascii="Times New Roman" w:eastAsia="宋体" w:hAnsi="Times New Roman" w:cs="Times New Roman" w:hint="eastAsia"/>
          <w:b/>
          <w:sz w:val="24"/>
          <w:szCs w:val="24"/>
        </w:rPr>
        <w:t>及典型案例解析</w:t>
      </w:r>
    </w:p>
    <w:p w:rsidR="00182B5A" w:rsidRDefault="00182B5A" w:rsidP="00182B5A">
      <w:pPr>
        <w:spacing w:line="360" w:lineRule="auto"/>
        <w:ind w:firstLine="482"/>
        <w:rPr>
          <w:rFonts w:ascii="Times New Roman" w:eastAsia="宋体" w:hAnsi="Times New Roman" w:cs="Times New Roman" w:hint="eastAsia"/>
          <w:bCs/>
          <w:sz w:val="24"/>
          <w:szCs w:val="24"/>
        </w:rPr>
      </w:pPr>
      <w:r w:rsidRPr="00182B5A">
        <w:rPr>
          <w:rFonts w:ascii="Times New Roman" w:eastAsia="宋体" w:hAnsi="Times New Roman" w:cs="Times New Roman"/>
          <w:sz w:val="24"/>
          <w:szCs w:val="24"/>
        </w:rPr>
        <w:t>1</w:t>
      </w:r>
      <w:r w:rsidRPr="00182B5A">
        <w:rPr>
          <w:rFonts w:ascii="Times New Roman" w:eastAsia="宋体" w:hAnsi="Times New Roman" w:cs="Times New Roman"/>
          <w:sz w:val="24"/>
          <w:szCs w:val="24"/>
        </w:rPr>
        <w:t>、</w:t>
      </w:r>
      <w:r>
        <w:rPr>
          <w:rFonts w:ascii="Times New Roman" w:eastAsia="宋体" w:hAnsi="Times New Roman" w:cs="Times New Roman" w:hint="eastAsia"/>
          <w:sz w:val="24"/>
          <w:szCs w:val="24"/>
        </w:rPr>
        <w:t>制约</w:t>
      </w:r>
      <w:r w:rsidRPr="00182B5A">
        <w:rPr>
          <w:rFonts w:ascii="Times New Roman" w:eastAsia="宋体" w:hAnsi="Times New Roman" w:cs="Times New Roman" w:hint="eastAsia"/>
          <w:bCs/>
          <w:sz w:val="24"/>
          <w:szCs w:val="24"/>
        </w:rPr>
        <w:t>国有企业科技创新的常见体制机制问题解析；</w:t>
      </w:r>
    </w:p>
    <w:p w:rsidR="00182B5A" w:rsidRDefault="00182B5A" w:rsidP="00182B5A">
      <w:pPr>
        <w:spacing w:line="360" w:lineRule="auto"/>
        <w:ind w:firstLine="482"/>
        <w:rPr>
          <w:rFonts w:ascii="Times New Roman" w:eastAsia="宋体" w:hAnsi="Times New Roman" w:cs="Times New Roman" w:hint="eastAsia"/>
          <w:sz w:val="24"/>
          <w:szCs w:val="24"/>
        </w:rPr>
      </w:pPr>
      <w:r w:rsidRPr="00182B5A">
        <w:rPr>
          <w:rFonts w:ascii="Times New Roman" w:eastAsia="宋体" w:hAnsi="Times New Roman" w:cs="Times New Roman" w:hint="eastAsia"/>
          <w:bCs/>
          <w:sz w:val="24"/>
          <w:szCs w:val="24"/>
        </w:rPr>
        <w:t>2</w:t>
      </w:r>
      <w:r w:rsidRPr="00182B5A">
        <w:rPr>
          <w:rFonts w:ascii="Times New Roman" w:eastAsia="宋体" w:hAnsi="Times New Roman" w:cs="Times New Roman" w:hint="eastAsia"/>
          <w:bCs/>
          <w:sz w:val="24"/>
          <w:szCs w:val="24"/>
        </w:rPr>
        <w:t>、国内外</w:t>
      </w:r>
      <w:r>
        <w:rPr>
          <w:rFonts w:ascii="Times New Roman" w:eastAsia="宋体" w:hAnsi="Times New Roman" w:cs="Times New Roman" w:hint="eastAsia"/>
          <w:bCs/>
          <w:sz w:val="24"/>
          <w:szCs w:val="24"/>
        </w:rPr>
        <w:t>一流</w:t>
      </w:r>
      <w:r w:rsidRPr="00182B5A">
        <w:rPr>
          <w:rFonts w:ascii="Times New Roman" w:eastAsia="宋体" w:hAnsi="Times New Roman" w:cs="Times New Roman" w:hint="eastAsia"/>
          <w:bCs/>
          <w:sz w:val="24"/>
          <w:szCs w:val="24"/>
        </w:rPr>
        <w:t>创新型企业（分属不同行业）的创新机制及其背后的核心要素深度剖析</w:t>
      </w:r>
      <w:r w:rsidRPr="00182B5A">
        <w:rPr>
          <w:rFonts w:ascii="Times New Roman" w:eastAsia="宋体" w:hAnsi="Times New Roman" w:cs="Times New Roman"/>
          <w:sz w:val="24"/>
          <w:szCs w:val="24"/>
        </w:rPr>
        <w:t>；</w:t>
      </w:r>
    </w:p>
    <w:p w:rsidR="00182B5A" w:rsidRDefault="00182B5A" w:rsidP="00182B5A">
      <w:pPr>
        <w:spacing w:line="360" w:lineRule="auto"/>
        <w:ind w:firstLine="482"/>
        <w:rPr>
          <w:rFonts w:ascii="Times New Roman" w:eastAsia="宋体" w:hAnsi="Times New Roman" w:cs="Times New Roman" w:hint="eastAsia"/>
          <w:sz w:val="24"/>
          <w:szCs w:val="24"/>
        </w:rPr>
      </w:pPr>
      <w:r w:rsidRPr="00182B5A">
        <w:rPr>
          <w:rFonts w:ascii="Times New Roman" w:eastAsia="宋体" w:hAnsi="Times New Roman" w:cs="Times New Roman" w:hint="eastAsia"/>
          <w:sz w:val="24"/>
          <w:szCs w:val="24"/>
        </w:rPr>
        <w:t>3</w:t>
      </w:r>
      <w:r w:rsidRPr="00182B5A">
        <w:rPr>
          <w:rFonts w:ascii="Times New Roman" w:eastAsia="宋体" w:hAnsi="Times New Roman" w:cs="Times New Roman"/>
          <w:sz w:val="24"/>
          <w:szCs w:val="24"/>
        </w:rPr>
        <w:t>、</w:t>
      </w:r>
      <w:r w:rsidRPr="00182B5A">
        <w:rPr>
          <w:rFonts w:ascii="Times New Roman" w:eastAsia="宋体" w:hAnsi="Times New Roman" w:cs="Times New Roman" w:hint="eastAsia"/>
          <w:sz w:val="24"/>
          <w:szCs w:val="24"/>
        </w:rPr>
        <w:t>多家知名创新型企业从世界一流走向平庸甚至衰败的反面案例研究</w:t>
      </w:r>
      <w:r w:rsidRPr="00182B5A">
        <w:rPr>
          <w:rFonts w:ascii="Times New Roman" w:eastAsia="宋体" w:hAnsi="Times New Roman" w:cs="Times New Roman"/>
          <w:sz w:val="24"/>
          <w:szCs w:val="24"/>
        </w:rPr>
        <w:t>；</w:t>
      </w:r>
    </w:p>
    <w:p w:rsidR="00182B5A" w:rsidRDefault="00182B5A" w:rsidP="00182B5A">
      <w:pPr>
        <w:spacing w:line="360" w:lineRule="auto"/>
        <w:ind w:firstLine="482"/>
        <w:rPr>
          <w:rFonts w:ascii="Times New Roman" w:eastAsia="宋体" w:hAnsi="Times New Roman" w:cs="Times New Roman" w:hint="eastAsia"/>
          <w:sz w:val="24"/>
          <w:szCs w:val="24"/>
        </w:rPr>
      </w:pPr>
      <w:r w:rsidRPr="00182B5A">
        <w:rPr>
          <w:rFonts w:ascii="Times New Roman" w:eastAsia="宋体" w:hAnsi="Times New Roman" w:cs="Times New Roman" w:hint="eastAsia"/>
          <w:sz w:val="24"/>
          <w:szCs w:val="24"/>
        </w:rPr>
        <w:t>4</w:t>
      </w:r>
      <w:r w:rsidRPr="00182B5A">
        <w:rPr>
          <w:rFonts w:ascii="Times New Roman" w:eastAsia="宋体" w:hAnsi="Times New Roman" w:cs="Times New Roman" w:hint="eastAsia"/>
          <w:sz w:val="24"/>
          <w:szCs w:val="24"/>
        </w:rPr>
        <w:t>、如何合理平衡创新、控制与效率？某世界一流企业创新能力阶段性大幅下滑的案</w:t>
      </w:r>
      <w:r w:rsidRPr="00182B5A">
        <w:rPr>
          <w:rFonts w:ascii="Times New Roman" w:eastAsia="宋体" w:hAnsi="Times New Roman" w:cs="Times New Roman" w:hint="eastAsia"/>
          <w:sz w:val="24"/>
          <w:szCs w:val="24"/>
        </w:rPr>
        <w:lastRenderedPageBreak/>
        <w:t>例剖析；</w:t>
      </w:r>
    </w:p>
    <w:p w:rsidR="00182B5A" w:rsidRPr="00330D39" w:rsidRDefault="00182B5A" w:rsidP="00182B5A">
      <w:pPr>
        <w:spacing w:line="360" w:lineRule="auto"/>
        <w:ind w:firstLine="482"/>
        <w:rPr>
          <w:rFonts w:ascii="Times New Roman" w:eastAsia="宋体" w:hAnsi="Times New Roman" w:cs="Times New Roman" w:hint="eastAsia"/>
          <w:bCs/>
          <w:sz w:val="24"/>
          <w:szCs w:val="24"/>
        </w:rPr>
      </w:pPr>
      <w:r w:rsidRPr="00330D39">
        <w:rPr>
          <w:rFonts w:ascii="Times New Roman" w:eastAsia="宋体" w:hAnsi="Times New Roman" w:cs="Times New Roman" w:hint="eastAsia"/>
          <w:bCs/>
          <w:sz w:val="24"/>
          <w:szCs w:val="24"/>
        </w:rPr>
        <w:t>5</w:t>
      </w:r>
      <w:r w:rsidRPr="00330D39">
        <w:rPr>
          <w:rFonts w:ascii="Times New Roman" w:eastAsia="宋体" w:hAnsi="Times New Roman" w:cs="Times New Roman" w:hint="eastAsia"/>
          <w:bCs/>
          <w:sz w:val="24"/>
          <w:szCs w:val="24"/>
        </w:rPr>
        <w:t>、如何打造一流的科创体制机制，真正实现企业科技创新从偶然成功走向整体必然成功？</w:t>
      </w:r>
    </w:p>
    <w:p w:rsidR="00182B5A" w:rsidRPr="00330D39" w:rsidRDefault="00182B5A" w:rsidP="00182B5A">
      <w:pPr>
        <w:spacing w:line="360" w:lineRule="auto"/>
        <w:ind w:firstLine="482"/>
        <w:rPr>
          <w:rFonts w:ascii="Times New Roman" w:eastAsia="宋体" w:hAnsi="Times New Roman" w:cs="Times New Roman" w:hint="eastAsia"/>
          <w:bCs/>
          <w:sz w:val="24"/>
          <w:szCs w:val="24"/>
        </w:rPr>
      </w:pPr>
      <w:r w:rsidRPr="00330D39">
        <w:rPr>
          <w:rFonts w:ascii="Times New Roman" w:eastAsia="宋体" w:hAnsi="Times New Roman" w:cs="Times New Roman" w:hint="eastAsia"/>
          <w:bCs/>
          <w:sz w:val="24"/>
          <w:szCs w:val="24"/>
        </w:rPr>
        <w:t>6</w:t>
      </w:r>
      <w:r w:rsidRPr="00330D39">
        <w:rPr>
          <w:rFonts w:ascii="Times New Roman" w:eastAsia="宋体" w:hAnsi="Times New Roman" w:cs="Times New Roman" w:hint="eastAsia"/>
          <w:bCs/>
          <w:sz w:val="24"/>
          <w:szCs w:val="24"/>
        </w:rPr>
        <w:t>、国企推进科创体制机制变革、打造一流创新型企业的八要素十二范式以及对应的典型案例详解</w:t>
      </w:r>
      <w:r w:rsidR="00330D39">
        <w:rPr>
          <w:rFonts w:ascii="Times New Roman" w:eastAsia="宋体" w:hAnsi="Times New Roman" w:cs="Times New Roman" w:hint="eastAsia"/>
          <w:bCs/>
          <w:sz w:val="24"/>
          <w:szCs w:val="24"/>
        </w:rPr>
        <w:t>；</w:t>
      </w:r>
    </w:p>
    <w:p w:rsidR="00330D39" w:rsidRDefault="00330D39" w:rsidP="00182B5A">
      <w:pPr>
        <w:spacing w:line="360" w:lineRule="auto"/>
        <w:ind w:firstLine="482"/>
        <w:rPr>
          <w:rFonts w:ascii="Times New Roman" w:eastAsia="宋体" w:hAnsi="Times New Roman" w:cs="Times New Roman" w:hint="eastAsia"/>
          <w:sz w:val="24"/>
          <w:szCs w:val="24"/>
        </w:rPr>
      </w:pPr>
      <w:r w:rsidRPr="00330D39">
        <w:rPr>
          <w:rFonts w:ascii="Times New Roman" w:eastAsia="宋体" w:hAnsi="Times New Roman" w:cs="Times New Roman" w:hint="eastAsia"/>
          <w:sz w:val="24"/>
          <w:szCs w:val="24"/>
        </w:rPr>
        <w:t>7</w:t>
      </w:r>
      <w:r w:rsidRPr="00330D39">
        <w:rPr>
          <w:rFonts w:ascii="Times New Roman" w:eastAsia="宋体" w:hAnsi="Times New Roman" w:cs="Times New Roman" w:hint="eastAsia"/>
          <w:sz w:val="24"/>
          <w:szCs w:val="24"/>
        </w:rPr>
        <w:t>、国企科技创新激励保障不足、投入产出效率不高、科研成果转化不畅的原因分析和应对策略；</w:t>
      </w:r>
    </w:p>
    <w:p w:rsidR="00330D39" w:rsidRDefault="00182B5A" w:rsidP="00182B5A">
      <w:pPr>
        <w:spacing w:line="360" w:lineRule="auto"/>
        <w:ind w:firstLine="482"/>
        <w:rPr>
          <w:rFonts w:ascii="Times New Roman" w:eastAsia="宋体" w:hAnsi="Times New Roman" w:cs="Times New Roman" w:hint="eastAsia"/>
          <w:sz w:val="24"/>
          <w:szCs w:val="24"/>
        </w:rPr>
      </w:pPr>
      <w:r w:rsidRPr="00182B5A">
        <w:rPr>
          <w:rFonts w:ascii="Times New Roman" w:eastAsia="宋体" w:hAnsi="Times New Roman" w:cs="Times New Roman" w:hint="eastAsia"/>
          <w:sz w:val="24"/>
          <w:szCs w:val="24"/>
        </w:rPr>
        <w:t>8</w:t>
      </w:r>
      <w:r w:rsidRPr="00182B5A">
        <w:rPr>
          <w:rFonts w:ascii="Times New Roman" w:eastAsia="宋体" w:hAnsi="Times New Roman" w:cs="Times New Roman" w:hint="eastAsia"/>
          <w:sz w:val="24"/>
          <w:szCs w:val="24"/>
        </w:rPr>
        <w:t>、在国家有关政策框架和外部约束条件下，国有企业激发创新活力、提高创新效能的可选着力点和方法策略；</w:t>
      </w:r>
    </w:p>
    <w:p w:rsidR="00330D39" w:rsidRDefault="00182B5A" w:rsidP="00182B5A">
      <w:pPr>
        <w:spacing w:line="360" w:lineRule="auto"/>
        <w:ind w:firstLine="482"/>
        <w:rPr>
          <w:rFonts w:ascii="Times New Roman" w:eastAsia="宋体" w:hAnsi="Times New Roman" w:cs="Times New Roman" w:hint="eastAsia"/>
          <w:sz w:val="24"/>
          <w:szCs w:val="24"/>
        </w:rPr>
      </w:pPr>
      <w:r w:rsidRPr="00182B5A">
        <w:rPr>
          <w:rFonts w:ascii="Times New Roman" w:eastAsia="宋体" w:hAnsi="Times New Roman" w:cs="Times New Roman" w:hint="eastAsia"/>
          <w:sz w:val="24"/>
          <w:szCs w:val="24"/>
        </w:rPr>
        <w:t>9</w:t>
      </w:r>
      <w:r w:rsidRPr="00182B5A">
        <w:rPr>
          <w:rFonts w:ascii="Times New Roman" w:eastAsia="宋体" w:hAnsi="Times New Roman" w:cs="Times New Roman" w:hint="eastAsia"/>
          <w:sz w:val="24"/>
          <w:szCs w:val="24"/>
        </w:rPr>
        <w:t>、</w:t>
      </w:r>
      <w:r w:rsidRPr="00182B5A">
        <w:rPr>
          <w:rFonts w:ascii="Times New Roman" w:eastAsia="宋体" w:hAnsi="Times New Roman" w:cs="Times New Roman"/>
          <w:sz w:val="24"/>
          <w:szCs w:val="24"/>
        </w:rPr>
        <w:t>加大</w:t>
      </w:r>
      <w:r w:rsidRPr="00182B5A">
        <w:rPr>
          <w:rFonts w:ascii="Times New Roman" w:eastAsia="宋体" w:hAnsi="Times New Roman" w:cs="Times New Roman" w:hint="eastAsia"/>
          <w:sz w:val="24"/>
          <w:szCs w:val="24"/>
        </w:rPr>
        <w:t>国企内部</w:t>
      </w:r>
      <w:r w:rsidRPr="00182B5A">
        <w:rPr>
          <w:rFonts w:ascii="Times New Roman" w:eastAsia="宋体" w:hAnsi="Times New Roman" w:cs="Times New Roman"/>
          <w:sz w:val="24"/>
          <w:szCs w:val="24"/>
        </w:rPr>
        <w:t>创新</w:t>
      </w:r>
      <w:r w:rsidRPr="00182B5A">
        <w:rPr>
          <w:rFonts w:ascii="Times New Roman" w:eastAsia="宋体" w:hAnsi="Times New Roman" w:cs="Times New Roman" w:hint="eastAsia"/>
          <w:sz w:val="24"/>
          <w:szCs w:val="24"/>
        </w:rPr>
        <w:t>激励</w:t>
      </w:r>
      <w:r w:rsidRPr="00182B5A">
        <w:rPr>
          <w:rFonts w:ascii="Times New Roman" w:eastAsia="宋体" w:hAnsi="Times New Roman" w:cs="Times New Roman"/>
          <w:sz w:val="24"/>
          <w:szCs w:val="24"/>
        </w:rPr>
        <w:t>政策供给，</w:t>
      </w:r>
      <w:r w:rsidRPr="00182B5A">
        <w:rPr>
          <w:rFonts w:ascii="Times New Roman" w:eastAsia="宋体" w:hAnsi="Times New Roman" w:cs="Times New Roman" w:hint="eastAsia"/>
          <w:sz w:val="24"/>
          <w:szCs w:val="24"/>
        </w:rPr>
        <w:t>构建企业创新型生态系统，</w:t>
      </w:r>
      <w:r w:rsidRPr="00182B5A">
        <w:rPr>
          <w:rFonts w:ascii="Times New Roman" w:eastAsia="宋体" w:hAnsi="Times New Roman" w:cs="Times New Roman"/>
          <w:sz w:val="24"/>
          <w:szCs w:val="24"/>
        </w:rPr>
        <w:t>变</w:t>
      </w:r>
      <w:r w:rsidRPr="00182B5A">
        <w:rPr>
          <w:rFonts w:ascii="Times New Roman" w:eastAsia="宋体" w:hAnsi="Times New Roman" w:cs="Times New Roman" w:hint="eastAsia"/>
          <w:sz w:val="24"/>
          <w:szCs w:val="24"/>
        </w:rPr>
        <w:t>“</w:t>
      </w:r>
      <w:r w:rsidRPr="00182B5A">
        <w:rPr>
          <w:rFonts w:ascii="Times New Roman" w:eastAsia="宋体" w:hAnsi="Times New Roman" w:cs="Times New Roman"/>
          <w:sz w:val="24"/>
          <w:szCs w:val="24"/>
        </w:rPr>
        <w:t>要我创新</w:t>
      </w:r>
      <w:r w:rsidRPr="00182B5A">
        <w:rPr>
          <w:rFonts w:ascii="Times New Roman" w:eastAsia="宋体" w:hAnsi="Times New Roman" w:cs="Times New Roman" w:hint="eastAsia"/>
          <w:sz w:val="24"/>
          <w:szCs w:val="24"/>
        </w:rPr>
        <w:t>”</w:t>
      </w:r>
      <w:r w:rsidRPr="00182B5A">
        <w:rPr>
          <w:rFonts w:ascii="Times New Roman" w:eastAsia="宋体" w:hAnsi="Times New Roman" w:cs="Times New Roman"/>
          <w:sz w:val="24"/>
          <w:szCs w:val="24"/>
        </w:rPr>
        <w:t>为</w:t>
      </w:r>
      <w:r w:rsidRPr="00182B5A">
        <w:rPr>
          <w:rFonts w:ascii="Times New Roman" w:eastAsia="宋体" w:hAnsi="Times New Roman" w:cs="Times New Roman" w:hint="eastAsia"/>
          <w:sz w:val="24"/>
          <w:szCs w:val="24"/>
        </w:rPr>
        <w:t>“</w:t>
      </w:r>
      <w:r w:rsidRPr="00182B5A">
        <w:rPr>
          <w:rFonts w:ascii="Times New Roman" w:eastAsia="宋体" w:hAnsi="Times New Roman" w:cs="Times New Roman"/>
          <w:sz w:val="24"/>
          <w:szCs w:val="24"/>
        </w:rPr>
        <w:t>我要创新</w:t>
      </w:r>
      <w:r w:rsidRPr="00182B5A">
        <w:rPr>
          <w:rFonts w:ascii="Times New Roman" w:eastAsia="宋体" w:hAnsi="Times New Roman" w:cs="Times New Roman" w:hint="eastAsia"/>
          <w:sz w:val="24"/>
          <w:szCs w:val="24"/>
        </w:rPr>
        <w:t>”；</w:t>
      </w:r>
    </w:p>
    <w:p w:rsidR="00182B5A" w:rsidRPr="00182B5A" w:rsidRDefault="00182B5A" w:rsidP="00525D76">
      <w:pPr>
        <w:spacing w:line="360" w:lineRule="auto"/>
        <w:ind w:firstLine="482"/>
        <w:rPr>
          <w:rFonts w:ascii="Times New Roman" w:eastAsia="宋体" w:hAnsi="Times New Roman" w:cs="Times New Roman"/>
          <w:sz w:val="24"/>
          <w:szCs w:val="24"/>
        </w:rPr>
      </w:pPr>
      <w:r w:rsidRPr="00182B5A">
        <w:rPr>
          <w:rFonts w:ascii="Times New Roman" w:eastAsia="宋体" w:hAnsi="Times New Roman" w:cs="Times New Roman" w:hint="eastAsia"/>
          <w:sz w:val="24"/>
          <w:szCs w:val="24"/>
        </w:rPr>
        <w:t>10</w:t>
      </w:r>
      <w:r w:rsidRPr="00182B5A">
        <w:rPr>
          <w:rFonts w:ascii="Times New Roman" w:eastAsia="宋体" w:hAnsi="Times New Roman" w:cs="Times New Roman" w:hint="eastAsia"/>
          <w:sz w:val="24"/>
          <w:szCs w:val="24"/>
        </w:rPr>
        <w:t>、</w:t>
      </w:r>
      <w:r w:rsidR="00330D39">
        <w:rPr>
          <w:rFonts w:ascii="Times New Roman" w:eastAsia="宋体" w:hAnsi="Times New Roman" w:cs="Times New Roman" w:hint="eastAsia"/>
          <w:sz w:val="24"/>
          <w:szCs w:val="24"/>
        </w:rPr>
        <w:t>从优化科技创新机制着手，在激发科研人员积极性、提升创新能力和效率、促进成果转化等方面取得显著进展的多个典型成功案例解析。</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hint="eastAsia"/>
          <w:b/>
          <w:sz w:val="24"/>
          <w:szCs w:val="24"/>
        </w:rPr>
        <w:t>（</w:t>
      </w:r>
      <w:r w:rsidR="00C35967">
        <w:rPr>
          <w:rFonts w:ascii="Times New Roman" w:eastAsia="宋体" w:hAnsi="Times New Roman" w:cs="Times New Roman" w:hint="eastAsia"/>
          <w:b/>
          <w:sz w:val="24"/>
          <w:szCs w:val="24"/>
        </w:rPr>
        <w:t>三</w:t>
      </w:r>
      <w:r w:rsidRPr="00525D76">
        <w:rPr>
          <w:rFonts w:ascii="Times New Roman" w:eastAsia="宋体" w:hAnsi="Times New Roman" w:cs="Times New Roman" w:hint="eastAsia"/>
          <w:b/>
          <w:sz w:val="24"/>
          <w:szCs w:val="24"/>
        </w:rPr>
        <w:t>）</w:t>
      </w:r>
      <w:r w:rsidRPr="00525D76">
        <w:rPr>
          <w:rFonts w:ascii="Times New Roman" w:eastAsia="宋体" w:hAnsi="Times New Roman" w:cs="Times New Roman" w:hint="eastAsia"/>
          <w:b/>
          <w:bCs/>
          <w:sz w:val="24"/>
          <w:szCs w:val="24"/>
        </w:rPr>
        <w:t>国企</w:t>
      </w:r>
      <w:r w:rsidRPr="00525D76">
        <w:rPr>
          <w:rFonts w:ascii="Times New Roman" w:eastAsia="宋体" w:hAnsi="Times New Roman" w:cs="Times New Roman"/>
          <w:b/>
          <w:bCs/>
          <w:sz w:val="24"/>
          <w:szCs w:val="24"/>
        </w:rPr>
        <w:t>混改</w:t>
      </w:r>
      <w:r>
        <w:rPr>
          <w:rFonts w:ascii="Times New Roman" w:eastAsia="宋体" w:hAnsi="Times New Roman" w:cs="Times New Roman" w:hint="eastAsia"/>
          <w:b/>
          <w:bCs/>
          <w:sz w:val="24"/>
          <w:szCs w:val="24"/>
        </w:rPr>
        <w:t>与员工持股</w:t>
      </w:r>
      <w:r w:rsidRPr="00525D76">
        <w:rPr>
          <w:rFonts w:ascii="Times New Roman" w:eastAsia="宋体" w:hAnsi="Times New Roman" w:cs="Times New Roman"/>
          <w:b/>
          <w:bCs/>
          <w:sz w:val="24"/>
          <w:szCs w:val="24"/>
        </w:rPr>
        <w:t>的</w:t>
      </w:r>
      <w:r w:rsidRPr="00525D76">
        <w:rPr>
          <w:rFonts w:ascii="Times New Roman" w:eastAsia="宋体" w:hAnsi="Times New Roman" w:cs="Times New Roman" w:hint="eastAsia"/>
          <w:b/>
          <w:bCs/>
          <w:sz w:val="24"/>
          <w:szCs w:val="24"/>
        </w:rPr>
        <w:t>操作模式、</w:t>
      </w:r>
      <w:r w:rsidRPr="00525D76">
        <w:rPr>
          <w:rFonts w:ascii="Times New Roman" w:eastAsia="宋体" w:hAnsi="Times New Roman" w:cs="Times New Roman"/>
          <w:b/>
          <w:bCs/>
          <w:sz w:val="24"/>
          <w:szCs w:val="24"/>
        </w:rPr>
        <w:t>实战</w:t>
      </w:r>
      <w:r w:rsidRPr="00525D76">
        <w:rPr>
          <w:rFonts w:ascii="Times New Roman" w:eastAsia="宋体" w:hAnsi="Times New Roman" w:cs="Times New Roman" w:hint="eastAsia"/>
          <w:b/>
          <w:bCs/>
          <w:sz w:val="24"/>
          <w:szCs w:val="24"/>
        </w:rPr>
        <w:t>要点和典型</w:t>
      </w:r>
      <w:r w:rsidR="005C15A6">
        <w:rPr>
          <w:rFonts w:ascii="Times New Roman" w:eastAsia="宋体" w:hAnsi="Times New Roman" w:cs="Times New Roman" w:hint="eastAsia"/>
          <w:b/>
          <w:bCs/>
          <w:sz w:val="24"/>
          <w:szCs w:val="24"/>
        </w:rPr>
        <w:t>成功</w:t>
      </w:r>
      <w:r w:rsidRPr="00525D76">
        <w:rPr>
          <w:rFonts w:ascii="Times New Roman" w:eastAsia="宋体" w:hAnsi="Times New Roman" w:cs="Times New Roman" w:hint="eastAsia"/>
          <w:b/>
          <w:bCs/>
          <w:sz w:val="24"/>
          <w:szCs w:val="24"/>
        </w:rPr>
        <w:t>案例解析</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sz w:val="24"/>
          <w:szCs w:val="24"/>
        </w:rPr>
        <w:t>1</w:t>
      </w:r>
      <w:r w:rsidRPr="00525D76">
        <w:rPr>
          <w:rFonts w:ascii="Times New Roman" w:eastAsia="宋体" w:hAnsi="Times New Roman" w:cs="Times New Roman"/>
          <w:sz w:val="24"/>
          <w:szCs w:val="24"/>
        </w:rPr>
        <w:t>、</w:t>
      </w:r>
      <w:r w:rsidRPr="00525D76">
        <w:rPr>
          <w:rFonts w:ascii="Times New Roman" w:eastAsia="宋体" w:hAnsi="Times New Roman" w:cs="Times New Roman" w:hint="eastAsia"/>
          <w:sz w:val="24"/>
          <w:szCs w:val="24"/>
        </w:rPr>
        <w:t>国企</w:t>
      </w:r>
      <w:r w:rsidRPr="00525D76">
        <w:rPr>
          <w:rFonts w:ascii="Times New Roman" w:eastAsia="宋体" w:hAnsi="Times New Roman" w:cs="Times New Roman"/>
          <w:sz w:val="24"/>
          <w:szCs w:val="24"/>
        </w:rPr>
        <w:t>混合所有制改革</w:t>
      </w:r>
      <w:r w:rsidR="005E0D85">
        <w:rPr>
          <w:rFonts w:ascii="Times New Roman" w:eastAsia="宋体" w:hAnsi="Times New Roman" w:cs="Times New Roman" w:hint="eastAsia"/>
          <w:sz w:val="24"/>
          <w:szCs w:val="24"/>
        </w:rPr>
        <w:t>、员工持股</w:t>
      </w:r>
      <w:r w:rsidRPr="00525D76">
        <w:rPr>
          <w:rFonts w:ascii="Times New Roman" w:eastAsia="宋体" w:hAnsi="Times New Roman" w:cs="Times New Roman"/>
          <w:sz w:val="24"/>
          <w:szCs w:val="24"/>
        </w:rPr>
        <w:t>的</w:t>
      </w:r>
      <w:r w:rsidRPr="00525D76">
        <w:rPr>
          <w:rFonts w:ascii="Times New Roman" w:eastAsia="宋体" w:hAnsi="Times New Roman" w:cs="Times New Roman" w:hint="eastAsia"/>
          <w:sz w:val="24"/>
          <w:szCs w:val="24"/>
        </w:rPr>
        <w:t>相关政策</w:t>
      </w:r>
      <w:r w:rsidRPr="00525D76">
        <w:rPr>
          <w:rFonts w:ascii="Times New Roman" w:eastAsia="宋体" w:hAnsi="Times New Roman" w:cs="Times New Roman"/>
          <w:sz w:val="24"/>
          <w:szCs w:val="24"/>
        </w:rPr>
        <w:t>解析；</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hint="eastAsia"/>
          <w:sz w:val="24"/>
          <w:szCs w:val="24"/>
        </w:rPr>
        <w:t>2</w:t>
      </w:r>
      <w:r w:rsidRPr="00525D76">
        <w:rPr>
          <w:rFonts w:ascii="Times New Roman" w:eastAsia="宋体" w:hAnsi="Times New Roman" w:cs="Times New Roman"/>
          <w:sz w:val="24"/>
          <w:szCs w:val="24"/>
        </w:rPr>
        <w:t>、</w:t>
      </w:r>
      <w:r w:rsidRPr="00525D76">
        <w:rPr>
          <w:rFonts w:ascii="Times New Roman" w:eastAsia="宋体" w:hAnsi="Times New Roman" w:cs="Times New Roman" w:hint="eastAsia"/>
          <w:sz w:val="24"/>
          <w:szCs w:val="24"/>
        </w:rPr>
        <w:t>不同类型国有企业推行混改的操作模式以及可借鉴的典型案例；</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hint="eastAsia"/>
          <w:sz w:val="24"/>
          <w:szCs w:val="24"/>
        </w:rPr>
        <w:t>3</w:t>
      </w:r>
      <w:r w:rsidRPr="00525D76">
        <w:rPr>
          <w:rFonts w:ascii="Times New Roman" w:eastAsia="宋体" w:hAnsi="Times New Roman" w:cs="Times New Roman" w:hint="eastAsia"/>
          <w:sz w:val="24"/>
          <w:szCs w:val="24"/>
        </w:rPr>
        <w:t>、推动混改取得良好成效的五大方法论和十个关键点详解（基于多个行业数十个典型案例分析以及国务院发展研究中心的最新研究成果）；</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hint="eastAsia"/>
          <w:sz w:val="24"/>
          <w:szCs w:val="24"/>
        </w:rPr>
        <w:t>4</w:t>
      </w:r>
      <w:r w:rsidRPr="00525D76">
        <w:rPr>
          <w:rFonts w:ascii="Times New Roman" w:eastAsia="宋体" w:hAnsi="Times New Roman" w:cs="Times New Roman"/>
          <w:sz w:val="24"/>
          <w:szCs w:val="24"/>
        </w:rPr>
        <w:t>、国企混合所有制改革操作的</w:t>
      </w:r>
      <w:r w:rsidRPr="00525D76">
        <w:rPr>
          <w:rFonts w:ascii="Times New Roman" w:eastAsia="宋体" w:hAnsi="Times New Roman" w:cs="Times New Roman" w:hint="eastAsia"/>
          <w:sz w:val="24"/>
          <w:szCs w:val="24"/>
        </w:rPr>
        <w:t>路线图和操作</w:t>
      </w:r>
      <w:r w:rsidRPr="00525D76">
        <w:rPr>
          <w:rFonts w:ascii="Times New Roman" w:eastAsia="宋体" w:hAnsi="Times New Roman" w:cs="Times New Roman"/>
          <w:sz w:val="24"/>
          <w:szCs w:val="24"/>
        </w:rPr>
        <w:t>指引</w:t>
      </w:r>
      <w:r w:rsidRPr="00525D76">
        <w:rPr>
          <w:rFonts w:ascii="Times New Roman" w:eastAsia="宋体" w:hAnsi="Times New Roman" w:cs="Times New Roman" w:hint="eastAsia"/>
          <w:sz w:val="24"/>
          <w:szCs w:val="24"/>
        </w:rPr>
        <w:t>详解（包含国企混改的基本流程、六大主要环节的操作要点等）</w:t>
      </w:r>
      <w:r w:rsidRPr="00525D76">
        <w:rPr>
          <w:rFonts w:ascii="Times New Roman" w:eastAsia="宋体" w:hAnsi="Times New Roman" w:cs="Times New Roman"/>
          <w:sz w:val="24"/>
          <w:szCs w:val="24"/>
        </w:rPr>
        <w:t>；</w:t>
      </w:r>
    </w:p>
    <w:p w:rsid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hint="eastAsia"/>
          <w:sz w:val="24"/>
          <w:szCs w:val="24"/>
        </w:rPr>
        <w:t>5</w:t>
      </w:r>
      <w:r w:rsidRPr="00525D76">
        <w:rPr>
          <w:rFonts w:ascii="Times New Roman" w:eastAsia="宋体" w:hAnsi="Times New Roman" w:cs="Times New Roman" w:hint="eastAsia"/>
          <w:sz w:val="24"/>
          <w:szCs w:val="24"/>
        </w:rPr>
        <w:t>、国企混合所有制改革的实施风险及风险规避之道详解</w:t>
      </w:r>
      <w:r>
        <w:rPr>
          <w:rFonts w:ascii="Times New Roman" w:eastAsia="宋体" w:hAnsi="Times New Roman" w:cs="Times New Roman" w:hint="eastAsia"/>
          <w:sz w:val="24"/>
          <w:szCs w:val="24"/>
        </w:rPr>
        <w:t>；</w:t>
      </w:r>
    </w:p>
    <w:p w:rsidR="005E0D85" w:rsidRPr="003820CC" w:rsidRDefault="00525D76" w:rsidP="005E0D85">
      <w:pPr>
        <w:spacing w:line="360" w:lineRule="auto"/>
        <w:ind w:firstLine="482"/>
        <w:rPr>
          <w:sz w:val="24"/>
        </w:rPr>
      </w:pPr>
      <w:r>
        <w:rPr>
          <w:rFonts w:ascii="Times New Roman" w:eastAsia="宋体" w:hAnsi="Times New Roman" w:cs="Times New Roman" w:hint="eastAsia"/>
          <w:sz w:val="24"/>
          <w:szCs w:val="24"/>
        </w:rPr>
        <w:t>6</w:t>
      </w:r>
      <w:r w:rsidRPr="00525D76">
        <w:rPr>
          <w:rFonts w:ascii="Times New Roman" w:eastAsia="宋体" w:hAnsi="Times New Roman" w:cs="Times New Roman"/>
          <w:sz w:val="24"/>
          <w:szCs w:val="24"/>
        </w:rPr>
        <w:t>、</w:t>
      </w:r>
      <w:r w:rsidR="005E0D85">
        <w:rPr>
          <w:rFonts w:hint="eastAsia"/>
          <w:sz w:val="24"/>
        </w:rPr>
        <w:t>“混资本”后“转机制”的重点改革项目、实务要点及典型成功案例解析；</w:t>
      </w:r>
    </w:p>
    <w:p w:rsidR="00525D76" w:rsidRPr="00525D76" w:rsidRDefault="005E0D85" w:rsidP="00525D76">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525D76" w:rsidRPr="00525D76">
        <w:rPr>
          <w:rFonts w:ascii="Times New Roman" w:eastAsia="宋体" w:hAnsi="Times New Roman" w:cs="Times New Roman" w:hint="eastAsia"/>
          <w:sz w:val="24"/>
          <w:szCs w:val="24"/>
        </w:rPr>
        <w:t>在当前政策框架下，国有企业实施员工持股的五大实施路径详解；</w:t>
      </w:r>
    </w:p>
    <w:p w:rsidR="00525D76" w:rsidRPr="00525D76" w:rsidRDefault="00525D76" w:rsidP="00525D76">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8</w:t>
      </w:r>
      <w:r w:rsidRPr="00525D76">
        <w:rPr>
          <w:rFonts w:ascii="Times New Roman" w:eastAsia="宋体" w:hAnsi="Times New Roman" w:cs="Times New Roman" w:hint="eastAsia"/>
          <w:sz w:val="24"/>
          <w:szCs w:val="24"/>
        </w:rPr>
        <w:t>、不同类型国有企业推行骨干员工持股的操作模式、实战要点及可借鉴的典型案例；</w:t>
      </w:r>
    </w:p>
    <w:p w:rsidR="00525D76" w:rsidRPr="00525D76" w:rsidRDefault="00525D76" w:rsidP="00525D76">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9</w:t>
      </w:r>
      <w:r w:rsidRPr="00525D76">
        <w:rPr>
          <w:rFonts w:ascii="Times New Roman" w:eastAsia="宋体" w:hAnsi="Times New Roman" w:cs="Times New Roman" w:hint="eastAsia"/>
          <w:sz w:val="24"/>
          <w:szCs w:val="24"/>
        </w:rPr>
        <w:t>、</w:t>
      </w:r>
      <w:r w:rsidRPr="00525D76">
        <w:rPr>
          <w:rFonts w:ascii="Times New Roman" w:eastAsia="宋体" w:hAnsi="Times New Roman" w:cs="Times New Roman"/>
          <w:sz w:val="24"/>
          <w:szCs w:val="24"/>
        </w:rPr>
        <w:t>国企混改</w:t>
      </w:r>
      <w:r w:rsidRPr="00525D76">
        <w:rPr>
          <w:rFonts w:ascii="Times New Roman" w:eastAsia="宋体" w:hAnsi="Times New Roman" w:cs="Times New Roman" w:hint="eastAsia"/>
          <w:sz w:val="24"/>
          <w:szCs w:val="24"/>
        </w:rPr>
        <w:t>中</w:t>
      </w:r>
      <w:r>
        <w:rPr>
          <w:rFonts w:ascii="Times New Roman" w:eastAsia="宋体" w:hAnsi="Times New Roman" w:cs="Times New Roman" w:hint="eastAsia"/>
          <w:sz w:val="24"/>
          <w:szCs w:val="24"/>
        </w:rPr>
        <w:t>员</w:t>
      </w:r>
      <w:r w:rsidRPr="00525D76">
        <w:rPr>
          <w:rFonts w:ascii="Times New Roman" w:eastAsia="宋体" w:hAnsi="Times New Roman" w:cs="Times New Roman"/>
          <w:sz w:val="24"/>
          <w:szCs w:val="24"/>
        </w:rPr>
        <w:t>工持股方案</w:t>
      </w:r>
      <w:r w:rsidRPr="00525D76">
        <w:rPr>
          <w:rFonts w:ascii="Times New Roman" w:eastAsia="宋体" w:hAnsi="Times New Roman" w:cs="Times New Roman" w:hint="eastAsia"/>
          <w:sz w:val="24"/>
          <w:szCs w:val="24"/>
        </w:rPr>
        <w:t>的</w:t>
      </w:r>
      <w:r w:rsidRPr="00525D76">
        <w:rPr>
          <w:rFonts w:ascii="Times New Roman" w:eastAsia="宋体" w:hAnsi="Times New Roman" w:cs="Times New Roman"/>
          <w:sz w:val="24"/>
          <w:szCs w:val="24"/>
        </w:rPr>
        <w:t>设计及实施</w:t>
      </w:r>
      <w:r w:rsidRPr="00525D76">
        <w:rPr>
          <w:rFonts w:ascii="Times New Roman" w:eastAsia="宋体" w:hAnsi="Times New Roman" w:cs="Times New Roman" w:hint="eastAsia"/>
          <w:sz w:val="24"/>
          <w:szCs w:val="24"/>
        </w:rPr>
        <w:t>难点</w:t>
      </w:r>
      <w:r w:rsidRPr="00525D76">
        <w:rPr>
          <w:rFonts w:ascii="Times New Roman" w:eastAsia="宋体" w:hAnsi="Times New Roman" w:cs="Times New Roman"/>
          <w:sz w:val="24"/>
          <w:szCs w:val="24"/>
        </w:rPr>
        <w:t>问题处理</w:t>
      </w:r>
      <w:r>
        <w:rPr>
          <w:rFonts w:ascii="Times New Roman" w:eastAsia="宋体" w:hAnsi="Times New Roman" w:cs="Times New Roman" w:hint="eastAsia"/>
          <w:sz w:val="24"/>
          <w:szCs w:val="24"/>
        </w:rPr>
        <w:t>。</w:t>
      </w:r>
    </w:p>
    <w:p w:rsidR="00525D76" w:rsidRPr="00525D76" w:rsidRDefault="00525D76" w:rsidP="00525D76">
      <w:pPr>
        <w:spacing w:line="360" w:lineRule="auto"/>
        <w:ind w:firstLine="482"/>
        <w:rPr>
          <w:rFonts w:ascii="Times New Roman" w:eastAsia="宋体" w:hAnsi="Times New Roman" w:cs="Times New Roman"/>
          <w:sz w:val="24"/>
          <w:szCs w:val="24"/>
        </w:rPr>
      </w:pPr>
      <w:r w:rsidRPr="00525D76">
        <w:rPr>
          <w:rFonts w:ascii="Times New Roman" w:eastAsia="宋体" w:hAnsi="Times New Roman" w:cs="Times New Roman" w:hint="eastAsia"/>
          <w:sz w:val="24"/>
          <w:szCs w:val="24"/>
        </w:rPr>
        <w:t>10</w:t>
      </w:r>
      <w:r w:rsidRPr="00525D76">
        <w:rPr>
          <w:rFonts w:ascii="Times New Roman" w:eastAsia="宋体" w:hAnsi="Times New Roman" w:cs="Times New Roman" w:hint="eastAsia"/>
          <w:sz w:val="24"/>
          <w:szCs w:val="24"/>
        </w:rPr>
        <w:t>、超额利润分享、项目跟投、虚拟股权等中长期激励方式的</w:t>
      </w:r>
      <w:r w:rsidR="005E0D85">
        <w:rPr>
          <w:rFonts w:ascii="Times New Roman" w:eastAsia="宋体" w:hAnsi="Times New Roman" w:cs="Times New Roman" w:hint="eastAsia"/>
          <w:sz w:val="24"/>
          <w:szCs w:val="24"/>
        </w:rPr>
        <w:t>适用范围、</w:t>
      </w:r>
      <w:r w:rsidRPr="00525D76">
        <w:rPr>
          <w:rFonts w:ascii="Times New Roman" w:eastAsia="宋体" w:hAnsi="Times New Roman" w:cs="Times New Roman" w:hint="eastAsia"/>
          <w:sz w:val="24"/>
          <w:szCs w:val="24"/>
        </w:rPr>
        <w:t>操作模式及案例研讨</w:t>
      </w:r>
      <w:r w:rsidRPr="00525D76">
        <w:rPr>
          <w:rFonts w:ascii="Times New Roman" w:eastAsia="宋体" w:hAnsi="Times New Roman" w:cs="Times New Roman"/>
          <w:sz w:val="24"/>
          <w:szCs w:val="24"/>
        </w:rPr>
        <w:t>。</w:t>
      </w:r>
    </w:p>
    <w:p w:rsidR="00477032" w:rsidRPr="00477032" w:rsidRDefault="00477032" w:rsidP="005F19E0">
      <w:pPr>
        <w:spacing w:beforeLines="25" w:afterLines="25" w:line="360" w:lineRule="auto"/>
        <w:ind w:firstLine="482"/>
        <w:rPr>
          <w:rFonts w:ascii="黑体" w:eastAsia="黑体" w:hAnsi="Times New Roman" w:cs="Times New Roman"/>
          <w:b/>
          <w:color w:val="FF0000"/>
          <w:sz w:val="28"/>
          <w:szCs w:val="28"/>
        </w:rPr>
      </w:pPr>
      <w:r w:rsidRPr="00477032">
        <w:rPr>
          <w:rFonts w:ascii="黑体" w:eastAsia="黑体" w:hAnsi="Times New Roman" w:cs="Times New Roman"/>
          <w:b/>
          <w:color w:val="FF0000"/>
          <w:sz w:val="28"/>
          <w:szCs w:val="28"/>
        </w:rPr>
        <w:t>二、</w:t>
      </w:r>
      <w:r w:rsidR="00CB5DC8">
        <w:rPr>
          <w:rFonts w:ascii="黑体" w:eastAsia="黑体" w:hAnsi="Times New Roman" w:cs="Times New Roman" w:hint="eastAsia"/>
          <w:b/>
          <w:color w:val="FF0000"/>
          <w:sz w:val="28"/>
          <w:szCs w:val="28"/>
        </w:rPr>
        <w:t>拟邀</w:t>
      </w:r>
      <w:r w:rsidRPr="00477032">
        <w:rPr>
          <w:rFonts w:ascii="黑体" w:eastAsia="黑体" w:hAnsi="Times New Roman" w:cs="Times New Roman"/>
          <w:b/>
          <w:color w:val="FF0000"/>
          <w:sz w:val="28"/>
          <w:szCs w:val="28"/>
        </w:rPr>
        <w:t>专家</w:t>
      </w:r>
      <w:r w:rsidRPr="00477032">
        <w:rPr>
          <w:rFonts w:ascii="黑体" w:eastAsia="黑体" w:hAnsi="Times New Roman" w:cs="Times New Roman"/>
          <w:b/>
          <w:color w:val="FF0000"/>
          <w:sz w:val="28"/>
          <w:szCs w:val="28"/>
        </w:rPr>
        <w:t> </w:t>
      </w:r>
    </w:p>
    <w:p w:rsidR="00477032" w:rsidRPr="00477032" w:rsidRDefault="00477032" w:rsidP="00477032">
      <w:pPr>
        <w:spacing w:line="360" w:lineRule="auto"/>
        <w:ind w:firstLine="482"/>
        <w:rPr>
          <w:rFonts w:ascii="Times New Roman" w:eastAsia="宋体" w:hAnsi="Times New Roman" w:cs="Times New Roman"/>
          <w:sz w:val="24"/>
          <w:szCs w:val="24"/>
          <w:u w:val="single"/>
        </w:rPr>
      </w:pPr>
      <w:r w:rsidRPr="00477032">
        <w:rPr>
          <w:rFonts w:ascii="Times New Roman" w:eastAsia="宋体" w:hAnsi="Times New Roman" w:cs="Times New Roman" w:hint="eastAsia"/>
          <w:b/>
          <w:sz w:val="24"/>
          <w:szCs w:val="24"/>
          <w:u w:val="single"/>
        </w:rPr>
        <w:t>1</w:t>
      </w:r>
      <w:r w:rsidRPr="00477032">
        <w:rPr>
          <w:rFonts w:ascii="Times New Roman" w:eastAsia="宋体" w:hAnsi="Times New Roman" w:cs="Times New Roman"/>
          <w:b/>
          <w:sz w:val="24"/>
          <w:szCs w:val="24"/>
          <w:u w:val="single"/>
        </w:rPr>
        <w:t>．王润秋：国务院国资委企业改革局原副局长、中国企业改革与发展研究会高级研究员、</w:t>
      </w:r>
      <w:r w:rsidRPr="00477032">
        <w:rPr>
          <w:rFonts w:ascii="Times New Roman" w:eastAsia="宋体" w:hAnsi="Times New Roman" w:cs="Times New Roman"/>
          <w:sz w:val="24"/>
          <w:szCs w:val="24"/>
        </w:rPr>
        <w:t>中电瑞华咨询公司特聘顾问。从国家经贸委到国资委，从事国企改革、重组、管</w:t>
      </w:r>
      <w:r w:rsidRPr="00477032">
        <w:rPr>
          <w:rFonts w:ascii="Times New Roman" w:eastAsia="宋体" w:hAnsi="Times New Roman" w:cs="Times New Roman"/>
          <w:sz w:val="24"/>
          <w:szCs w:val="24"/>
        </w:rPr>
        <w:lastRenderedPageBreak/>
        <w:t>理、发展研究指导二十余年。曾在地方大型国企从事一线经营管理工作，国资委成立后负责央企重组具体操作，涉及</w:t>
      </w:r>
      <w:r w:rsidRPr="00477032">
        <w:rPr>
          <w:rFonts w:ascii="Times New Roman" w:eastAsia="宋体" w:hAnsi="Times New Roman" w:cs="Times New Roman"/>
          <w:sz w:val="24"/>
          <w:szCs w:val="24"/>
        </w:rPr>
        <w:t>100</w:t>
      </w:r>
      <w:r w:rsidRPr="00477032">
        <w:rPr>
          <w:rFonts w:ascii="Times New Roman" w:eastAsia="宋体" w:hAnsi="Times New Roman" w:cs="Times New Roman"/>
          <w:sz w:val="24"/>
          <w:szCs w:val="24"/>
        </w:rPr>
        <w:t>多家</w:t>
      </w:r>
      <w:r w:rsidRPr="00477032">
        <w:rPr>
          <w:rFonts w:ascii="Times New Roman" w:eastAsia="宋体" w:hAnsi="Times New Roman" w:cs="Times New Roman"/>
          <w:sz w:val="24"/>
          <w:szCs w:val="24"/>
        </w:rPr>
        <w:t>50</w:t>
      </w:r>
      <w:r w:rsidRPr="00477032">
        <w:rPr>
          <w:rFonts w:ascii="Times New Roman" w:eastAsia="宋体" w:hAnsi="Times New Roman" w:cs="Times New Roman"/>
          <w:sz w:val="24"/>
          <w:szCs w:val="24"/>
        </w:rPr>
        <w:t>多组央企重大重组事项。</w:t>
      </w:r>
      <w:r w:rsidRPr="00477032">
        <w:rPr>
          <w:rFonts w:ascii="Times New Roman" w:eastAsia="宋体" w:hAnsi="Times New Roman" w:cs="Times New Roman"/>
          <w:sz w:val="24"/>
          <w:szCs w:val="24"/>
        </w:rPr>
        <w:t>2007</w:t>
      </w:r>
      <w:r w:rsidRPr="00477032">
        <w:rPr>
          <w:rFonts w:ascii="Times New Roman" w:eastAsia="宋体" w:hAnsi="Times New Roman" w:cs="Times New Roman"/>
          <w:sz w:val="24"/>
          <w:szCs w:val="24"/>
        </w:rPr>
        <w:t>年调入国务院派驻央企监事会，具体负责中石化等十多家企业监督检查工作。</w:t>
      </w:r>
      <w:r w:rsidRPr="00477032">
        <w:rPr>
          <w:rFonts w:ascii="Times New Roman" w:eastAsia="宋体" w:hAnsi="Times New Roman" w:cs="Times New Roman"/>
          <w:sz w:val="24"/>
          <w:szCs w:val="24"/>
        </w:rPr>
        <w:t>2009</w:t>
      </w:r>
      <w:r w:rsidRPr="00477032">
        <w:rPr>
          <w:rFonts w:ascii="Times New Roman" w:eastAsia="宋体" w:hAnsi="Times New Roman" w:cs="Times New Roman"/>
          <w:sz w:val="24"/>
          <w:szCs w:val="24"/>
        </w:rPr>
        <w:t>年重返国资委企业改革局，负责央企管理提升、</w:t>
      </w:r>
      <w:r w:rsidR="001B2561">
        <w:rPr>
          <w:rFonts w:ascii="Times New Roman" w:eastAsia="宋体" w:hAnsi="Times New Roman" w:cs="Times New Roman" w:hint="eastAsia"/>
          <w:sz w:val="24"/>
          <w:szCs w:val="24"/>
        </w:rPr>
        <w:t>对标创建一流企业、</w:t>
      </w:r>
      <w:r w:rsidRPr="00477032">
        <w:rPr>
          <w:rFonts w:ascii="Times New Roman" w:eastAsia="宋体" w:hAnsi="Times New Roman" w:cs="Times New Roman"/>
          <w:sz w:val="24"/>
          <w:szCs w:val="24"/>
        </w:rPr>
        <w:t>风险管理、集团管控、改制上市</w:t>
      </w:r>
      <w:r w:rsidR="001B2561">
        <w:rPr>
          <w:rFonts w:ascii="Times New Roman" w:eastAsia="宋体" w:hAnsi="Times New Roman" w:cs="Times New Roman" w:hint="eastAsia"/>
          <w:sz w:val="24"/>
          <w:szCs w:val="24"/>
        </w:rPr>
        <w:t>等工作</w:t>
      </w:r>
      <w:r w:rsidRPr="00477032">
        <w:rPr>
          <w:rFonts w:ascii="Times New Roman" w:eastAsia="宋体" w:hAnsi="Times New Roman" w:cs="Times New Roman"/>
          <w:sz w:val="24"/>
          <w:szCs w:val="24"/>
        </w:rPr>
        <w:t>。作为理论造诣深厚、实务经验丰富的国企国资改革专家，曾担任</w:t>
      </w:r>
      <w:r w:rsidRPr="00477032">
        <w:rPr>
          <w:rFonts w:ascii="Times New Roman" w:eastAsia="宋体" w:hAnsi="Times New Roman" w:cs="Times New Roman"/>
          <w:sz w:val="24"/>
          <w:szCs w:val="24"/>
        </w:rPr>
        <w:t>“</w:t>
      </w:r>
      <w:r w:rsidRPr="00477032">
        <w:rPr>
          <w:rFonts w:ascii="Times New Roman" w:eastAsia="宋体" w:hAnsi="Times New Roman" w:cs="Times New Roman"/>
          <w:sz w:val="24"/>
          <w:szCs w:val="24"/>
        </w:rPr>
        <w:t>混合所有制企业员工持股研究课题</w:t>
      </w:r>
      <w:r w:rsidRPr="00477032">
        <w:rPr>
          <w:rFonts w:ascii="Times New Roman" w:eastAsia="宋体" w:hAnsi="Times New Roman" w:cs="Times New Roman"/>
          <w:sz w:val="24"/>
          <w:szCs w:val="24"/>
        </w:rPr>
        <w:t>” </w:t>
      </w:r>
      <w:r w:rsidRPr="00477032">
        <w:rPr>
          <w:rFonts w:ascii="Times New Roman" w:eastAsia="宋体" w:hAnsi="Times New Roman" w:cs="Times New Roman"/>
          <w:sz w:val="24"/>
          <w:szCs w:val="24"/>
        </w:rPr>
        <w:t>的主负责人、总执笔人，最终修订形成</w:t>
      </w:r>
      <w:r w:rsidRPr="00477032">
        <w:rPr>
          <w:rFonts w:ascii="Times New Roman" w:eastAsia="宋体" w:hAnsi="Times New Roman" w:cs="Times New Roman"/>
          <w:sz w:val="24"/>
          <w:szCs w:val="24"/>
        </w:rPr>
        <w:t>2016</w:t>
      </w:r>
      <w:r w:rsidRPr="00477032">
        <w:rPr>
          <w:rFonts w:ascii="Times New Roman" w:eastAsia="宋体" w:hAnsi="Times New Roman" w:cs="Times New Roman"/>
          <w:sz w:val="24"/>
          <w:szCs w:val="24"/>
        </w:rPr>
        <w:t>年印发的《关于国有控股混合所有制企业开展员工持股试点的意见》。</w:t>
      </w:r>
    </w:p>
    <w:p w:rsidR="00477032" w:rsidRPr="00477032" w:rsidRDefault="00477032" w:rsidP="00477032">
      <w:pPr>
        <w:spacing w:line="360" w:lineRule="auto"/>
        <w:rPr>
          <w:rFonts w:ascii="Times New Roman" w:eastAsia="宋体" w:hAnsi="Times New Roman" w:cs="Times New Roman"/>
          <w:sz w:val="24"/>
          <w:szCs w:val="24"/>
        </w:rPr>
      </w:pPr>
      <w:r w:rsidRPr="00477032">
        <w:rPr>
          <w:rFonts w:ascii="Times New Roman" w:eastAsia="宋体" w:hAnsi="Times New Roman" w:cs="Times New Roman"/>
          <w:noProof/>
          <w:sz w:val="24"/>
          <w:szCs w:val="24"/>
        </w:rPr>
        <w:drawing>
          <wp:inline distT="0" distB="0" distL="0" distR="0">
            <wp:extent cx="1216025" cy="1328420"/>
            <wp:effectExtent l="19050" t="0" r="3175" b="0"/>
            <wp:docPr id="2" name="图片 1" descr="http://www.gaizhi.com.cn/oledit/UploadFile/20174/201741720444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gaizhi.com.cn/oledit/UploadFile/20174/2017417204440408.jpg"/>
                    <pic:cNvPicPr>
                      <a:picLocks noChangeAspect="1" noChangeArrowheads="1"/>
                    </pic:cNvPicPr>
                  </pic:nvPicPr>
                  <pic:blipFill>
                    <a:blip r:embed="rId8" cstate="print"/>
                    <a:srcRect/>
                    <a:stretch>
                      <a:fillRect/>
                    </a:stretch>
                  </pic:blipFill>
                  <pic:spPr bwMode="auto">
                    <a:xfrm>
                      <a:off x="0" y="0"/>
                      <a:ext cx="1216025" cy="1328420"/>
                    </a:xfrm>
                    <a:prstGeom prst="rect">
                      <a:avLst/>
                    </a:prstGeom>
                    <a:noFill/>
                    <a:ln w="9525">
                      <a:noFill/>
                      <a:miter lim="800000"/>
                      <a:headEnd/>
                      <a:tailEnd/>
                    </a:ln>
                  </pic:spPr>
                </pic:pic>
              </a:graphicData>
            </a:graphic>
          </wp:inline>
        </w:drawing>
      </w:r>
    </w:p>
    <w:p w:rsidR="00801DE9" w:rsidRPr="00477032" w:rsidRDefault="00330D39" w:rsidP="00801DE9">
      <w:pPr>
        <w:spacing w:line="360" w:lineRule="auto"/>
        <w:ind w:firstLineChars="196" w:firstLine="472"/>
        <w:rPr>
          <w:rFonts w:ascii="宋体" w:eastAsia="宋体" w:hAnsi="宋体" w:cs="Times New Roman"/>
          <w:sz w:val="24"/>
          <w:szCs w:val="24"/>
        </w:rPr>
      </w:pPr>
      <w:r>
        <w:rPr>
          <w:rFonts w:ascii="宋体" w:eastAsia="宋体" w:hAnsi="宋体" w:cs="Times New Roman" w:hint="eastAsia"/>
          <w:b/>
          <w:sz w:val="24"/>
          <w:szCs w:val="24"/>
          <w:u w:val="single"/>
        </w:rPr>
        <w:t>2</w:t>
      </w:r>
      <w:r w:rsidR="00477032" w:rsidRPr="00477032">
        <w:rPr>
          <w:rFonts w:ascii="宋体" w:eastAsia="宋体" w:hAnsi="宋体" w:cs="Times New Roman" w:hint="eastAsia"/>
          <w:b/>
          <w:sz w:val="24"/>
          <w:szCs w:val="24"/>
          <w:u w:val="single"/>
        </w:rPr>
        <w:t>、</w:t>
      </w:r>
      <w:r w:rsidR="00801DE9" w:rsidRPr="002F5E08">
        <w:rPr>
          <w:rFonts w:ascii="宋体" w:hAnsi="宋体" w:hint="eastAsia"/>
          <w:b/>
          <w:sz w:val="24"/>
          <w:u w:val="single"/>
        </w:rPr>
        <w:t>施明旺：中电瑞华咨询公司</w:t>
      </w:r>
      <w:r w:rsidR="00801DE9">
        <w:rPr>
          <w:rFonts w:ascii="宋体" w:hAnsi="宋体" w:hint="eastAsia"/>
          <w:b/>
          <w:sz w:val="24"/>
          <w:u w:val="single"/>
        </w:rPr>
        <w:t>高级</w:t>
      </w:r>
      <w:r w:rsidR="00801DE9" w:rsidRPr="002F5E08">
        <w:rPr>
          <w:rFonts w:ascii="宋体" w:hAnsi="宋体" w:hint="eastAsia"/>
          <w:b/>
          <w:sz w:val="24"/>
          <w:u w:val="single"/>
        </w:rPr>
        <w:t>合伙人、</w:t>
      </w:r>
      <w:r w:rsidR="00801DE9">
        <w:rPr>
          <w:rFonts w:ascii="宋体" w:hAnsi="宋体" w:hint="eastAsia"/>
          <w:b/>
          <w:sz w:val="24"/>
          <w:u w:val="single"/>
        </w:rPr>
        <w:t>北京大学党政干部培训基地特聘专家</w:t>
      </w:r>
      <w:r w:rsidR="00801DE9" w:rsidRPr="002F5E08">
        <w:rPr>
          <w:rFonts w:ascii="宋体" w:hAnsi="宋体" w:hint="eastAsia"/>
          <w:b/>
          <w:sz w:val="24"/>
          <w:u w:val="single"/>
        </w:rPr>
        <w:t>、国企改革实战专家；</w:t>
      </w:r>
      <w:r w:rsidR="00801DE9" w:rsidRPr="002F5E08">
        <w:rPr>
          <w:rFonts w:ascii="宋体" w:hAnsi="宋体" w:hint="eastAsia"/>
          <w:sz w:val="24"/>
        </w:rPr>
        <w:t>多年潜心于国企改革、</w:t>
      </w:r>
      <w:r w:rsidR="00195233">
        <w:rPr>
          <w:rFonts w:ascii="宋体" w:hAnsi="宋体" w:hint="eastAsia"/>
          <w:sz w:val="24"/>
        </w:rPr>
        <w:t>股权激励</w:t>
      </w:r>
      <w:r w:rsidR="00801DE9" w:rsidRPr="002F5E08">
        <w:rPr>
          <w:rFonts w:ascii="宋体" w:hAnsi="宋体" w:hint="eastAsia"/>
          <w:sz w:val="24"/>
        </w:rPr>
        <w:t>、</w:t>
      </w:r>
      <w:r>
        <w:rPr>
          <w:rFonts w:ascii="宋体" w:hAnsi="宋体" w:hint="eastAsia"/>
          <w:sz w:val="24"/>
        </w:rPr>
        <w:t>科技创新</w:t>
      </w:r>
      <w:r w:rsidR="00801DE9" w:rsidRPr="002F5E08">
        <w:rPr>
          <w:rFonts w:ascii="宋体" w:hAnsi="宋体" w:hint="eastAsia"/>
          <w:sz w:val="24"/>
        </w:rPr>
        <w:t>、标杆管理等方面的理论研究和咨询实践，</w:t>
      </w:r>
      <w:r w:rsidR="00801DE9" w:rsidRPr="007B3F97">
        <w:rPr>
          <w:rFonts w:ascii="宋体" w:hAnsi="宋体"/>
          <w:sz w:val="24"/>
        </w:rPr>
        <w:t>主持完成对国内</w:t>
      </w:r>
      <w:r w:rsidR="00F53D3D">
        <w:rPr>
          <w:rFonts w:ascii="宋体" w:hAnsi="宋体" w:hint="eastAsia"/>
          <w:sz w:val="24"/>
        </w:rPr>
        <w:t>外一流创新型企业的创新机制以及国内</w:t>
      </w:r>
      <w:r w:rsidR="00801DE9" w:rsidRPr="007B3F97">
        <w:rPr>
          <w:rFonts w:ascii="宋体" w:hAnsi="宋体"/>
          <w:sz w:val="24"/>
        </w:rPr>
        <w:t>数十个国企混改和转型典型案例的深入研究分析，创新提出</w:t>
      </w:r>
      <w:r w:rsidR="00F53D3D">
        <w:rPr>
          <w:rFonts w:ascii="Times New Roman" w:eastAsia="宋体" w:hAnsi="Times New Roman" w:cs="Times New Roman" w:hint="eastAsia"/>
          <w:bCs/>
          <w:sz w:val="24"/>
          <w:szCs w:val="24"/>
        </w:rPr>
        <w:t>“</w:t>
      </w:r>
      <w:r w:rsidR="00F53D3D" w:rsidRPr="00330D39">
        <w:rPr>
          <w:rFonts w:ascii="宋体" w:hAnsi="宋体" w:hint="eastAsia"/>
          <w:bCs/>
          <w:sz w:val="24"/>
        </w:rPr>
        <w:t>打造创新型企业的八要素十二范式</w:t>
      </w:r>
      <w:r w:rsidR="00F53D3D">
        <w:rPr>
          <w:rFonts w:ascii="宋体" w:hAnsi="宋体" w:hint="eastAsia"/>
          <w:bCs/>
          <w:sz w:val="24"/>
        </w:rPr>
        <w:t>”、</w:t>
      </w:r>
      <w:r w:rsidR="00CF5F70" w:rsidRPr="007B3F97">
        <w:rPr>
          <w:rFonts w:ascii="宋体" w:hAnsi="宋体"/>
          <w:sz w:val="24"/>
        </w:rPr>
        <w:t xml:space="preserve"> </w:t>
      </w:r>
      <w:r w:rsidR="00801DE9" w:rsidRPr="007B3F97">
        <w:rPr>
          <w:rFonts w:ascii="宋体" w:hAnsi="宋体"/>
          <w:sz w:val="24"/>
        </w:rPr>
        <w:t>“国企混改风险规避与价值倍增</w:t>
      </w:r>
      <w:r w:rsidR="00801DE9">
        <w:rPr>
          <w:rFonts w:ascii="宋体" w:hAnsi="宋体" w:hint="eastAsia"/>
          <w:sz w:val="24"/>
        </w:rPr>
        <w:t>的五大方法论</w:t>
      </w:r>
      <w:r w:rsidR="00801DE9" w:rsidRPr="007B3F97">
        <w:rPr>
          <w:rFonts w:ascii="宋体" w:hAnsi="宋体"/>
          <w:sz w:val="24"/>
        </w:rPr>
        <w:t>”</w:t>
      </w:r>
      <w:r w:rsidR="00801DE9">
        <w:rPr>
          <w:rFonts w:ascii="宋体" w:hAnsi="宋体" w:hint="eastAsia"/>
          <w:sz w:val="24"/>
        </w:rPr>
        <w:t>、</w:t>
      </w:r>
      <w:r w:rsidR="00801DE9" w:rsidRPr="00F2009B">
        <w:rPr>
          <w:rFonts w:ascii="宋体" w:hAnsi="宋体" w:hint="eastAsia"/>
          <w:sz w:val="24"/>
        </w:rPr>
        <w:t>“国企综合改革‘一基两核多元’梯次推进模式”</w:t>
      </w:r>
      <w:r>
        <w:rPr>
          <w:rFonts w:ascii="Times New Roman" w:eastAsia="宋体" w:hAnsi="Times New Roman" w:cs="Times New Roman" w:hint="eastAsia"/>
          <w:bCs/>
          <w:sz w:val="24"/>
          <w:szCs w:val="24"/>
        </w:rPr>
        <w:t>、</w:t>
      </w:r>
      <w:r w:rsidR="00801DE9" w:rsidRPr="007B3F97">
        <w:rPr>
          <w:rFonts w:ascii="宋体" w:hAnsi="宋体"/>
          <w:sz w:val="24"/>
        </w:rPr>
        <w:t>等咨询方法体系；</w:t>
      </w:r>
      <w:r w:rsidR="00801DE9">
        <w:rPr>
          <w:rFonts w:ascii="宋体" w:hAnsi="宋体" w:hint="eastAsia"/>
          <w:sz w:val="24"/>
        </w:rPr>
        <w:t>曾参与或主持中国核电工程公司、中国乐凯集团公司、江西</w:t>
      </w:r>
      <w:r w:rsidR="00801DE9" w:rsidRPr="002F5E08">
        <w:rPr>
          <w:rFonts w:ascii="宋体" w:hAnsi="宋体" w:hint="eastAsia"/>
          <w:sz w:val="24"/>
        </w:rPr>
        <w:t>中恒建设集团公司</w:t>
      </w:r>
      <w:r w:rsidR="00801DE9">
        <w:rPr>
          <w:rFonts w:ascii="宋体" w:hAnsi="宋体" w:hint="eastAsia"/>
          <w:sz w:val="24"/>
        </w:rPr>
        <w:t>、武钢资源集团公司、北京市委宣传部、北京市国有文化资产监督管理办公室、北京演艺集团、北广传媒集团</w:t>
      </w:r>
      <w:r w:rsidR="00801DE9" w:rsidRPr="002F5E08">
        <w:rPr>
          <w:rFonts w:ascii="宋体" w:hAnsi="宋体" w:hint="eastAsia"/>
          <w:sz w:val="24"/>
        </w:rPr>
        <w:t>等数十家单位的</w:t>
      </w:r>
      <w:r w:rsidR="00801DE9">
        <w:rPr>
          <w:rFonts w:ascii="宋体" w:hAnsi="宋体" w:hint="eastAsia"/>
          <w:sz w:val="24"/>
        </w:rPr>
        <w:t>改革</w:t>
      </w:r>
      <w:r w:rsidR="00801DE9" w:rsidRPr="002F5E08">
        <w:rPr>
          <w:rFonts w:ascii="宋体" w:hAnsi="宋体" w:hint="eastAsia"/>
          <w:sz w:val="24"/>
        </w:rPr>
        <w:t>咨询研究或辅导项目，具有丰富的国企改革咨询经验。</w:t>
      </w:r>
    </w:p>
    <w:p w:rsidR="00477032" w:rsidRPr="00477032" w:rsidRDefault="00477032" w:rsidP="005F19E0">
      <w:pPr>
        <w:spacing w:beforeLines="25" w:afterLines="25" w:line="360" w:lineRule="auto"/>
        <w:ind w:firstLine="482"/>
        <w:rPr>
          <w:rFonts w:ascii="黑体" w:eastAsia="黑体" w:hAnsi="Times New Roman" w:cs="Times New Roman"/>
          <w:b/>
          <w:color w:val="FF0000"/>
          <w:sz w:val="28"/>
          <w:szCs w:val="28"/>
        </w:rPr>
      </w:pPr>
      <w:r w:rsidRPr="00477032">
        <w:rPr>
          <w:rFonts w:ascii="黑体" w:eastAsia="黑体" w:hAnsi="Times New Roman" w:cs="Times New Roman"/>
          <w:b/>
          <w:color w:val="FF0000"/>
          <w:sz w:val="28"/>
          <w:szCs w:val="28"/>
        </w:rPr>
        <w:t>三、</w:t>
      </w:r>
      <w:r w:rsidRPr="00477032">
        <w:rPr>
          <w:rFonts w:ascii="黑体" w:eastAsia="黑体" w:hAnsi="Times New Roman" w:cs="Times New Roman" w:hint="eastAsia"/>
          <w:b/>
          <w:color w:val="FF0000"/>
          <w:sz w:val="28"/>
          <w:szCs w:val="28"/>
        </w:rPr>
        <w:t>适合</w:t>
      </w:r>
      <w:r w:rsidRPr="00477032">
        <w:rPr>
          <w:rFonts w:ascii="黑体" w:eastAsia="黑体" w:hAnsi="Times New Roman" w:cs="Times New Roman"/>
          <w:b/>
          <w:color w:val="FF0000"/>
          <w:sz w:val="28"/>
          <w:szCs w:val="28"/>
        </w:rPr>
        <w:t>对象</w:t>
      </w:r>
      <w:r w:rsidRPr="00477032">
        <w:rPr>
          <w:rFonts w:ascii="黑体" w:eastAsia="黑体" w:hAnsi="Times New Roman" w:cs="Times New Roman"/>
          <w:b/>
          <w:color w:val="FF0000"/>
          <w:sz w:val="28"/>
          <w:szCs w:val="28"/>
        </w:rPr>
        <w:t> </w:t>
      </w:r>
    </w:p>
    <w:p w:rsidR="00477032" w:rsidRPr="00477032" w:rsidRDefault="00477032" w:rsidP="00477032">
      <w:pPr>
        <w:spacing w:line="360" w:lineRule="auto"/>
        <w:ind w:firstLine="482"/>
        <w:rPr>
          <w:rFonts w:ascii="Times New Roman" w:eastAsia="宋体" w:hAnsi="Times New Roman" w:cs="Times New Roman"/>
          <w:sz w:val="24"/>
          <w:szCs w:val="24"/>
        </w:rPr>
      </w:pPr>
      <w:r w:rsidRPr="00477032">
        <w:rPr>
          <w:rFonts w:ascii="Times New Roman" w:eastAsia="宋体" w:hAnsi="Times New Roman" w:cs="Times New Roman"/>
          <w:sz w:val="24"/>
          <w:szCs w:val="24"/>
        </w:rPr>
        <w:t>各国有企业、国有全资或控股公司的董事长、总经理、党委书记、副书记、副总经理、人力资源（人事）总监、财务总监以及战略规划、企改、</w:t>
      </w:r>
      <w:r w:rsidR="00CF5F70">
        <w:rPr>
          <w:rFonts w:ascii="Times New Roman" w:eastAsia="宋体" w:hAnsi="Times New Roman" w:cs="Times New Roman" w:hint="eastAsia"/>
          <w:sz w:val="24"/>
          <w:szCs w:val="24"/>
        </w:rPr>
        <w:t>研发、技术、</w:t>
      </w:r>
      <w:r w:rsidRPr="00477032">
        <w:rPr>
          <w:rFonts w:ascii="Times New Roman" w:eastAsia="宋体" w:hAnsi="Times New Roman" w:cs="Times New Roman"/>
          <w:sz w:val="24"/>
          <w:szCs w:val="24"/>
        </w:rPr>
        <w:t>人力资源部、综合部等部门负责人及相关人员；各级国资委、政府主管企业部门的负责人及相关人员。</w:t>
      </w:r>
      <w:r w:rsidRPr="00477032">
        <w:rPr>
          <w:rFonts w:ascii="Times New Roman" w:eastAsia="宋体" w:hAnsi="Times New Roman" w:cs="Times New Roman"/>
          <w:sz w:val="24"/>
          <w:szCs w:val="24"/>
        </w:rPr>
        <w:t>  </w:t>
      </w:r>
    </w:p>
    <w:p w:rsidR="00477032" w:rsidRPr="00477032" w:rsidRDefault="00801DE9" w:rsidP="005F19E0">
      <w:pPr>
        <w:spacing w:beforeLines="25" w:afterLines="25" w:line="360" w:lineRule="auto"/>
        <w:ind w:firstLine="482"/>
        <w:rPr>
          <w:rFonts w:ascii="黑体" w:eastAsia="黑体" w:hAnsi="Times New Roman" w:cs="Times New Roman"/>
          <w:b/>
          <w:color w:val="FF0000"/>
          <w:sz w:val="28"/>
          <w:szCs w:val="28"/>
        </w:rPr>
      </w:pPr>
      <w:r>
        <w:rPr>
          <w:rFonts w:ascii="黑体" w:eastAsia="黑体" w:hAnsi="Times New Roman" w:cs="Times New Roman" w:hint="eastAsia"/>
          <w:b/>
          <w:color w:val="FF0000"/>
          <w:sz w:val="28"/>
          <w:szCs w:val="28"/>
        </w:rPr>
        <w:t>四</w:t>
      </w:r>
      <w:r w:rsidR="00477032" w:rsidRPr="00477032">
        <w:rPr>
          <w:rFonts w:ascii="黑体" w:eastAsia="黑体" w:hAnsi="Times New Roman" w:cs="Times New Roman"/>
          <w:b/>
          <w:color w:val="FF0000"/>
          <w:sz w:val="28"/>
          <w:szCs w:val="28"/>
        </w:rPr>
        <w:t>、培训时间和地点</w:t>
      </w:r>
    </w:p>
    <w:p w:rsidR="00477032" w:rsidRPr="00477032" w:rsidRDefault="00477032" w:rsidP="00477032">
      <w:pPr>
        <w:spacing w:line="360" w:lineRule="auto"/>
        <w:ind w:firstLine="482"/>
        <w:rPr>
          <w:rFonts w:ascii="Times New Roman" w:eastAsia="宋体" w:hAnsi="Times New Roman" w:cs="Times New Roman"/>
          <w:sz w:val="24"/>
          <w:szCs w:val="24"/>
        </w:rPr>
      </w:pPr>
      <w:r w:rsidRPr="00477032">
        <w:rPr>
          <w:rFonts w:ascii="Times New Roman" w:eastAsia="宋体" w:hAnsi="Times New Roman" w:cs="Times New Roman"/>
          <w:sz w:val="24"/>
          <w:szCs w:val="24"/>
        </w:rPr>
        <w:t>20</w:t>
      </w:r>
      <w:r w:rsidR="00801DE9">
        <w:rPr>
          <w:rFonts w:ascii="Times New Roman" w:eastAsia="宋体" w:hAnsi="Times New Roman" w:cs="Times New Roman" w:hint="eastAsia"/>
          <w:sz w:val="24"/>
          <w:szCs w:val="24"/>
        </w:rPr>
        <w:t>23</w:t>
      </w:r>
      <w:r w:rsidRPr="00477032">
        <w:rPr>
          <w:rFonts w:ascii="Times New Roman" w:eastAsia="宋体" w:hAnsi="Times New Roman" w:cs="Times New Roman"/>
          <w:sz w:val="24"/>
          <w:szCs w:val="24"/>
        </w:rPr>
        <w:t>年</w:t>
      </w:r>
      <w:r w:rsidR="00F53D3D">
        <w:rPr>
          <w:rFonts w:ascii="Times New Roman" w:eastAsia="宋体" w:hAnsi="Times New Roman" w:cs="Times New Roman" w:hint="eastAsia"/>
          <w:sz w:val="24"/>
          <w:szCs w:val="24"/>
        </w:rPr>
        <w:t>9</w:t>
      </w:r>
      <w:r w:rsidRPr="00477032">
        <w:rPr>
          <w:rFonts w:ascii="Times New Roman" w:eastAsia="宋体" w:hAnsi="Times New Roman" w:cs="Times New Roman"/>
          <w:sz w:val="24"/>
          <w:szCs w:val="24"/>
        </w:rPr>
        <w:t>月</w:t>
      </w:r>
      <w:r w:rsidRPr="00477032">
        <w:rPr>
          <w:rFonts w:ascii="Times New Roman" w:eastAsia="宋体" w:hAnsi="Times New Roman" w:cs="Times New Roman" w:hint="eastAsia"/>
          <w:sz w:val="24"/>
          <w:szCs w:val="24"/>
        </w:rPr>
        <w:t>2</w:t>
      </w:r>
      <w:r w:rsidR="009119EC">
        <w:rPr>
          <w:rFonts w:ascii="Times New Roman" w:eastAsia="宋体" w:hAnsi="Times New Roman" w:cs="Times New Roman" w:hint="eastAsia"/>
          <w:sz w:val="24"/>
          <w:szCs w:val="24"/>
        </w:rPr>
        <w:t>2</w:t>
      </w:r>
      <w:r w:rsidRPr="00477032">
        <w:rPr>
          <w:rFonts w:ascii="Times New Roman" w:eastAsia="宋体" w:hAnsi="Times New Roman" w:cs="Times New Roman" w:hint="eastAsia"/>
          <w:sz w:val="24"/>
          <w:szCs w:val="24"/>
        </w:rPr>
        <w:t>日－</w:t>
      </w:r>
      <w:r w:rsidRPr="00477032">
        <w:rPr>
          <w:rFonts w:ascii="Times New Roman" w:eastAsia="宋体" w:hAnsi="Times New Roman" w:cs="Times New Roman" w:hint="eastAsia"/>
          <w:sz w:val="24"/>
          <w:szCs w:val="24"/>
        </w:rPr>
        <w:t>2</w:t>
      </w:r>
      <w:r w:rsidR="009119EC">
        <w:rPr>
          <w:rFonts w:ascii="Times New Roman" w:eastAsia="宋体" w:hAnsi="Times New Roman" w:cs="Times New Roman" w:hint="eastAsia"/>
          <w:sz w:val="24"/>
          <w:szCs w:val="24"/>
        </w:rPr>
        <w:t>3</w:t>
      </w:r>
      <w:r w:rsidRPr="00477032">
        <w:rPr>
          <w:rFonts w:ascii="Times New Roman" w:eastAsia="宋体" w:hAnsi="Times New Roman" w:cs="Times New Roman"/>
          <w:sz w:val="24"/>
          <w:szCs w:val="24"/>
        </w:rPr>
        <w:t>日</w:t>
      </w:r>
      <w:r w:rsidR="00FD1A2C" w:rsidRPr="00FD1A2C">
        <w:rPr>
          <w:rFonts w:ascii="Times New Roman" w:eastAsia="宋体" w:hAnsi="Times New Roman" w:cs="Times New Roman" w:hint="eastAsia"/>
          <w:sz w:val="24"/>
          <w:szCs w:val="24"/>
        </w:rPr>
        <w:t>（</w:t>
      </w:r>
      <w:r w:rsidR="00F53D3D">
        <w:rPr>
          <w:rFonts w:ascii="Times New Roman" w:eastAsia="宋体" w:hAnsi="Times New Roman" w:cs="Times New Roman" w:hint="eastAsia"/>
          <w:sz w:val="24"/>
          <w:szCs w:val="24"/>
        </w:rPr>
        <w:t>9</w:t>
      </w:r>
      <w:r w:rsidR="00FD1A2C" w:rsidRPr="00FD1A2C">
        <w:rPr>
          <w:rFonts w:ascii="Times New Roman" w:eastAsia="宋体" w:hAnsi="Times New Roman" w:cs="Times New Roman" w:hint="eastAsia"/>
          <w:sz w:val="24"/>
          <w:szCs w:val="24"/>
        </w:rPr>
        <w:t>月</w:t>
      </w:r>
      <w:r w:rsidR="00FD1A2C" w:rsidRPr="00FD1A2C">
        <w:rPr>
          <w:rFonts w:ascii="Times New Roman" w:eastAsia="宋体" w:hAnsi="Times New Roman" w:cs="Times New Roman" w:hint="eastAsia"/>
          <w:sz w:val="24"/>
          <w:szCs w:val="24"/>
        </w:rPr>
        <w:t>2</w:t>
      </w:r>
      <w:r w:rsidR="009119EC">
        <w:rPr>
          <w:rFonts w:ascii="Times New Roman" w:eastAsia="宋体" w:hAnsi="Times New Roman" w:cs="Times New Roman" w:hint="eastAsia"/>
          <w:sz w:val="24"/>
          <w:szCs w:val="24"/>
        </w:rPr>
        <w:t>1</w:t>
      </w:r>
      <w:r w:rsidR="00FD1A2C" w:rsidRPr="00FD1A2C">
        <w:rPr>
          <w:rFonts w:ascii="Times New Roman" w:eastAsia="宋体" w:hAnsi="Times New Roman" w:cs="Times New Roman" w:hint="eastAsia"/>
          <w:sz w:val="24"/>
          <w:szCs w:val="24"/>
        </w:rPr>
        <w:t>日报到，</w:t>
      </w:r>
      <w:r w:rsidR="00F53D3D">
        <w:rPr>
          <w:rFonts w:ascii="Times New Roman" w:eastAsia="宋体" w:hAnsi="Times New Roman" w:cs="Times New Roman" w:hint="eastAsia"/>
          <w:sz w:val="24"/>
          <w:szCs w:val="24"/>
        </w:rPr>
        <w:t>9</w:t>
      </w:r>
      <w:r w:rsidR="00FD1A2C" w:rsidRPr="00FD1A2C">
        <w:rPr>
          <w:rFonts w:ascii="Times New Roman" w:eastAsia="宋体" w:hAnsi="Times New Roman" w:cs="Times New Roman" w:hint="eastAsia"/>
          <w:sz w:val="24"/>
          <w:szCs w:val="24"/>
        </w:rPr>
        <w:t>月</w:t>
      </w:r>
      <w:r w:rsidR="00FD1A2C" w:rsidRPr="00FD1A2C">
        <w:rPr>
          <w:rFonts w:ascii="Times New Roman" w:eastAsia="宋体" w:hAnsi="Times New Roman" w:cs="Times New Roman" w:hint="eastAsia"/>
          <w:sz w:val="24"/>
          <w:szCs w:val="24"/>
        </w:rPr>
        <w:t>2</w:t>
      </w:r>
      <w:r w:rsidR="009119EC">
        <w:rPr>
          <w:rFonts w:ascii="Times New Roman" w:eastAsia="宋体" w:hAnsi="Times New Roman" w:cs="Times New Roman" w:hint="eastAsia"/>
          <w:sz w:val="24"/>
          <w:szCs w:val="24"/>
        </w:rPr>
        <w:t>2</w:t>
      </w:r>
      <w:r w:rsidR="00FD1A2C" w:rsidRPr="00FD1A2C">
        <w:rPr>
          <w:rFonts w:ascii="Times New Roman" w:eastAsia="宋体" w:hAnsi="Times New Roman" w:cs="Times New Roman" w:hint="eastAsia"/>
          <w:sz w:val="24"/>
          <w:szCs w:val="24"/>
        </w:rPr>
        <w:t>－</w:t>
      </w:r>
      <w:r w:rsidR="00FD1A2C" w:rsidRPr="00FD1A2C">
        <w:rPr>
          <w:rFonts w:ascii="Times New Roman" w:eastAsia="宋体" w:hAnsi="Times New Roman" w:cs="Times New Roman" w:hint="eastAsia"/>
          <w:sz w:val="24"/>
          <w:szCs w:val="24"/>
        </w:rPr>
        <w:t>2</w:t>
      </w:r>
      <w:r w:rsidR="009119EC">
        <w:rPr>
          <w:rFonts w:ascii="Times New Roman" w:eastAsia="宋体" w:hAnsi="Times New Roman" w:cs="Times New Roman" w:hint="eastAsia"/>
          <w:sz w:val="24"/>
          <w:szCs w:val="24"/>
        </w:rPr>
        <w:t>3</w:t>
      </w:r>
      <w:r w:rsidR="00FD1A2C" w:rsidRPr="00FD1A2C">
        <w:rPr>
          <w:rFonts w:ascii="Times New Roman" w:eastAsia="宋体" w:hAnsi="Times New Roman" w:cs="Times New Roman" w:hint="eastAsia"/>
          <w:sz w:val="24"/>
          <w:szCs w:val="24"/>
        </w:rPr>
        <w:t>日培训和研讨）</w:t>
      </w:r>
      <w:r w:rsidR="00FD1A2C">
        <w:rPr>
          <w:rFonts w:ascii="Times New Roman" w:eastAsia="宋体" w:hAnsi="Times New Roman" w:cs="Times New Roman" w:hint="eastAsia"/>
          <w:sz w:val="24"/>
          <w:szCs w:val="24"/>
        </w:rPr>
        <w:t xml:space="preserve"> </w:t>
      </w:r>
      <w:r w:rsidRPr="00477032">
        <w:rPr>
          <w:rFonts w:ascii="Times New Roman" w:eastAsia="宋体" w:hAnsi="Times New Roman" w:cs="Times New Roman"/>
          <w:sz w:val="24"/>
          <w:szCs w:val="24"/>
        </w:rPr>
        <w:t> </w:t>
      </w:r>
      <w:r w:rsidRPr="00477032">
        <w:rPr>
          <w:rFonts w:ascii="Times New Roman" w:eastAsia="宋体" w:hAnsi="Times New Roman" w:cs="Times New Roman" w:hint="eastAsia"/>
          <w:sz w:val="24"/>
          <w:szCs w:val="24"/>
        </w:rPr>
        <w:t>济南市</w:t>
      </w:r>
    </w:p>
    <w:p w:rsidR="00477032" w:rsidRPr="00477032" w:rsidRDefault="00801DE9" w:rsidP="005F19E0">
      <w:pPr>
        <w:spacing w:beforeLines="25" w:afterLines="25" w:line="360" w:lineRule="auto"/>
        <w:ind w:firstLine="482"/>
        <w:rPr>
          <w:rFonts w:ascii="黑体" w:eastAsia="黑体" w:hAnsi="Times New Roman" w:cs="Times New Roman"/>
          <w:b/>
          <w:color w:val="FF0000"/>
          <w:sz w:val="28"/>
          <w:szCs w:val="28"/>
        </w:rPr>
      </w:pPr>
      <w:r>
        <w:rPr>
          <w:rFonts w:ascii="黑体" w:eastAsia="黑体" w:hAnsi="Times New Roman" w:cs="Times New Roman" w:hint="eastAsia"/>
          <w:b/>
          <w:color w:val="FF0000"/>
          <w:sz w:val="28"/>
          <w:szCs w:val="28"/>
        </w:rPr>
        <w:t>五</w:t>
      </w:r>
      <w:r w:rsidR="00477032" w:rsidRPr="00477032">
        <w:rPr>
          <w:rFonts w:ascii="黑体" w:eastAsia="黑体" w:hAnsi="Times New Roman" w:cs="Times New Roman"/>
          <w:b/>
          <w:color w:val="FF0000"/>
          <w:sz w:val="28"/>
          <w:szCs w:val="28"/>
        </w:rPr>
        <w:t>、报名办法及收费标准</w:t>
      </w:r>
      <w:r w:rsidR="00477032" w:rsidRPr="00477032">
        <w:rPr>
          <w:rFonts w:ascii="黑体" w:eastAsia="黑体" w:hAnsi="Times New Roman" w:cs="Times New Roman"/>
          <w:b/>
          <w:color w:val="FF0000"/>
          <w:sz w:val="28"/>
          <w:szCs w:val="28"/>
        </w:rPr>
        <w:t> </w:t>
      </w:r>
    </w:p>
    <w:p w:rsidR="00477032" w:rsidRPr="00477032" w:rsidRDefault="00477032" w:rsidP="004A137B">
      <w:pPr>
        <w:spacing w:line="440" w:lineRule="exact"/>
        <w:ind w:firstLine="482"/>
        <w:rPr>
          <w:rFonts w:ascii="Times New Roman" w:eastAsia="宋体" w:hAnsi="Times New Roman" w:cs="Times New Roman"/>
          <w:sz w:val="24"/>
          <w:szCs w:val="24"/>
        </w:rPr>
      </w:pPr>
      <w:r w:rsidRPr="00477032">
        <w:rPr>
          <w:rFonts w:ascii="Times New Roman" w:eastAsia="宋体" w:hAnsi="Times New Roman" w:cs="Times New Roman"/>
          <w:sz w:val="24"/>
          <w:szCs w:val="24"/>
        </w:rPr>
        <w:t>请</w:t>
      </w:r>
      <w:r w:rsidRPr="00477032">
        <w:rPr>
          <w:rFonts w:ascii="Times New Roman" w:eastAsia="宋体" w:hAnsi="Times New Roman" w:cs="Times New Roman" w:hint="eastAsia"/>
          <w:sz w:val="24"/>
          <w:szCs w:val="24"/>
        </w:rPr>
        <w:t>联系会务组，索取《报名回执表》；</w:t>
      </w:r>
      <w:r w:rsidRPr="00477032">
        <w:rPr>
          <w:rFonts w:ascii="Times New Roman" w:eastAsia="宋体" w:hAnsi="Times New Roman" w:cs="Times New Roman"/>
          <w:sz w:val="24"/>
          <w:szCs w:val="24"/>
        </w:rPr>
        <w:t>逐项填写</w:t>
      </w:r>
      <w:r w:rsidRPr="00477032">
        <w:rPr>
          <w:rFonts w:ascii="Times New Roman" w:eastAsia="宋体" w:hAnsi="Times New Roman" w:cs="Times New Roman" w:hint="eastAsia"/>
          <w:sz w:val="24"/>
          <w:szCs w:val="24"/>
        </w:rPr>
        <w:t>后</w:t>
      </w:r>
      <w:r w:rsidRPr="00477032">
        <w:rPr>
          <w:rFonts w:ascii="Times New Roman" w:eastAsia="宋体" w:hAnsi="Times New Roman" w:cs="Times New Roman"/>
          <w:sz w:val="24"/>
          <w:szCs w:val="24"/>
        </w:rPr>
        <w:t>，发邮件至会务</w:t>
      </w:r>
      <w:r w:rsidRPr="00477032">
        <w:rPr>
          <w:rFonts w:ascii="Times New Roman" w:eastAsia="宋体" w:hAnsi="Times New Roman" w:cs="Times New Roman" w:hint="eastAsia"/>
          <w:sz w:val="24"/>
          <w:szCs w:val="24"/>
        </w:rPr>
        <w:t>组</w:t>
      </w:r>
      <w:r w:rsidRPr="00477032">
        <w:rPr>
          <w:rFonts w:ascii="Times New Roman" w:eastAsia="宋体" w:hAnsi="Times New Roman" w:cs="Times New Roman"/>
          <w:sz w:val="24"/>
          <w:szCs w:val="24"/>
        </w:rPr>
        <w:t>，会务</w:t>
      </w:r>
      <w:r w:rsidRPr="00477032">
        <w:rPr>
          <w:rFonts w:ascii="Times New Roman" w:eastAsia="宋体" w:hAnsi="Times New Roman" w:cs="Times New Roman" w:hint="eastAsia"/>
          <w:sz w:val="24"/>
          <w:szCs w:val="24"/>
        </w:rPr>
        <w:t>组</w:t>
      </w:r>
      <w:r w:rsidRPr="00477032">
        <w:rPr>
          <w:rFonts w:ascii="Times New Roman" w:eastAsia="宋体" w:hAnsi="Times New Roman" w:cs="Times New Roman"/>
          <w:sz w:val="24"/>
          <w:szCs w:val="24"/>
        </w:rPr>
        <w:t>按各单</w:t>
      </w:r>
      <w:r w:rsidRPr="00477032">
        <w:rPr>
          <w:rFonts w:ascii="Times New Roman" w:eastAsia="宋体" w:hAnsi="Times New Roman" w:cs="Times New Roman"/>
          <w:sz w:val="24"/>
          <w:szCs w:val="24"/>
        </w:rPr>
        <w:lastRenderedPageBreak/>
        <w:t>位报名人数预留培训席位，并及时发送报到通知。</w:t>
      </w:r>
      <w:r w:rsidRPr="00477032">
        <w:rPr>
          <w:rFonts w:ascii="Times New Roman" w:eastAsia="宋体" w:hAnsi="Times New Roman" w:cs="Times New Roman" w:hint="eastAsia"/>
          <w:sz w:val="24"/>
          <w:szCs w:val="24"/>
        </w:rPr>
        <w:t xml:space="preserve"> </w:t>
      </w:r>
      <w:r w:rsidRPr="00477032">
        <w:rPr>
          <w:rFonts w:ascii="Times New Roman" w:eastAsia="宋体" w:hAnsi="Times New Roman" w:cs="Times New Roman"/>
          <w:b/>
          <w:bCs/>
          <w:sz w:val="24"/>
          <w:szCs w:val="24"/>
        </w:rPr>
        <w:t>会务组电话：</w:t>
      </w:r>
      <w:r w:rsidRPr="00477032">
        <w:rPr>
          <w:rFonts w:ascii="宋体" w:eastAsia="宋体" w:hAnsi="宋体" w:cs="Times New Roman"/>
          <w:b/>
          <w:bCs/>
          <w:sz w:val="24"/>
          <w:szCs w:val="24"/>
        </w:rPr>
        <w:t>010</w:t>
      </w:r>
      <w:r w:rsidRPr="00477032">
        <w:rPr>
          <w:rFonts w:ascii="宋体" w:eastAsia="宋体" w:hAnsi="宋体" w:cs="Times New Roman" w:hint="eastAsia"/>
          <w:b/>
          <w:bCs/>
          <w:sz w:val="24"/>
          <w:szCs w:val="24"/>
        </w:rPr>
        <w:t>－</w:t>
      </w:r>
      <w:r w:rsidRPr="00477032">
        <w:rPr>
          <w:rFonts w:ascii="宋体" w:eastAsia="宋体" w:hAnsi="宋体" w:cs="Times New Roman"/>
          <w:b/>
          <w:bCs/>
          <w:sz w:val="24"/>
          <w:szCs w:val="24"/>
        </w:rPr>
        <w:t>51652086</w:t>
      </w:r>
      <w:r w:rsidRPr="00477032">
        <w:rPr>
          <w:rFonts w:ascii="宋体" w:eastAsia="宋体" w:hAnsi="宋体" w:cs="Times New Roman" w:hint="eastAsia"/>
          <w:b/>
          <w:bCs/>
          <w:sz w:val="24"/>
          <w:szCs w:val="24"/>
        </w:rPr>
        <w:t>（</w:t>
      </w:r>
      <w:r w:rsidRPr="00477032">
        <w:rPr>
          <w:rFonts w:ascii="宋体" w:eastAsia="宋体" w:hAnsi="宋体" w:cs="Times New Roman"/>
          <w:b/>
          <w:bCs/>
          <w:sz w:val="24"/>
          <w:szCs w:val="24"/>
        </w:rPr>
        <w:t>客服</w:t>
      </w:r>
      <w:r w:rsidR="00FD1A2C">
        <w:rPr>
          <w:rFonts w:ascii="宋体" w:eastAsia="宋体" w:hAnsi="宋体" w:cs="Times New Roman" w:hint="eastAsia"/>
          <w:b/>
          <w:bCs/>
          <w:sz w:val="24"/>
          <w:szCs w:val="24"/>
        </w:rPr>
        <w:t>微信</w:t>
      </w:r>
      <w:r w:rsidRPr="00477032">
        <w:rPr>
          <w:rFonts w:ascii="宋体" w:eastAsia="宋体" w:hAnsi="宋体" w:cs="Times New Roman"/>
          <w:b/>
          <w:bCs/>
          <w:sz w:val="24"/>
          <w:szCs w:val="24"/>
        </w:rPr>
        <w:t>：</w:t>
      </w:r>
      <w:r w:rsidR="00FD1A2C">
        <w:rPr>
          <w:rFonts w:ascii="宋体" w:eastAsia="宋体" w:hAnsi="宋体" w:cs="Times New Roman" w:hint="eastAsia"/>
          <w:b/>
          <w:bCs/>
          <w:sz w:val="24"/>
          <w:szCs w:val="24"/>
        </w:rPr>
        <w:t>15311808422</w:t>
      </w:r>
      <w:r w:rsidRPr="00477032">
        <w:rPr>
          <w:rFonts w:ascii="宋体" w:eastAsia="宋体" w:hAnsi="宋体" w:cs="Times New Roman"/>
          <w:b/>
          <w:bCs/>
          <w:sz w:val="24"/>
          <w:szCs w:val="24"/>
        </w:rPr>
        <w:t>）</w:t>
      </w:r>
      <w:r w:rsidRPr="00477032">
        <w:rPr>
          <w:rFonts w:ascii="Times New Roman" w:eastAsia="宋体" w:hAnsi="Times New Roman" w:cs="Times New Roman" w:hint="eastAsia"/>
          <w:sz w:val="24"/>
          <w:szCs w:val="24"/>
        </w:rPr>
        <w:t xml:space="preserve">　</w:t>
      </w:r>
      <w:r w:rsidRPr="00477032">
        <w:rPr>
          <w:rFonts w:ascii="Times New Roman" w:eastAsia="宋体" w:hAnsi="Times New Roman" w:cs="Times New Roman"/>
          <w:sz w:val="24"/>
          <w:szCs w:val="24"/>
        </w:rPr>
        <w:t>联系人：刘敏</w:t>
      </w:r>
      <w:r w:rsidRPr="00477032">
        <w:rPr>
          <w:rFonts w:ascii="Times New Roman" w:eastAsia="宋体" w:hAnsi="Times New Roman" w:cs="Times New Roman" w:hint="eastAsia"/>
          <w:sz w:val="24"/>
          <w:szCs w:val="24"/>
        </w:rPr>
        <w:t xml:space="preserve">　</w:t>
      </w:r>
      <w:r w:rsidRPr="00477032">
        <w:rPr>
          <w:rFonts w:ascii="Times New Roman" w:eastAsia="宋体" w:hAnsi="Times New Roman" w:cs="Times New Roman"/>
          <w:sz w:val="24"/>
          <w:szCs w:val="24"/>
        </w:rPr>
        <w:t>E-mail</w:t>
      </w:r>
      <w:r w:rsidRPr="00477032">
        <w:rPr>
          <w:rFonts w:ascii="Times New Roman" w:eastAsia="宋体" w:hAnsi="Times New Roman" w:cs="Times New Roman"/>
          <w:sz w:val="24"/>
          <w:szCs w:val="24"/>
        </w:rPr>
        <w:t>：</w:t>
      </w:r>
      <w:r w:rsidRPr="00477032">
        <w:rPr>
          <w:rFonts w:ascii="Times New Roman" w:eastAsia="宋体" w:hAnsi="Times New Roman" w:cs="Times New Roman" w:hint="eastAsia"/>
          <w:sz w:val="24"/>
          <w:szCs w:val="24"/>
          <w:u w:val="single"/>
        </w:rPr>
        <w:t>ruihua2020</w:t>
      </w:r>
      <w:r w:rsidRPr="00477032">
        <w:rPr>
          <w:rFonts w:ascii="Times New Roman" w:eastAsia="宋体" w:hAnsi="Times New Roman" w:cs="Times New Roman"/>
          <w:sz w:val="24"/>
          <w:szCs w:val="24"/>
          <w:u w:val="single"/>
        </w:rPr>
        <w:t>@</w:t>
      </w:r>
      <w:r w:rsidRPr="00477032">
        <w:rPr>
          <w:rFonts w:ascii="Times New Roman" w:eastAsia="宋体" w:hAnsi="Times New Roman" w:cs="Times New Roman" w:hint="eastAsia"/>
          <w:sz w:val="24"/>
          <w:szCs w:val="24"/>
          <w:u w:val="single"/>
        </w:rPr>
        <w:t>163</w:t>
      </w:r>
      <w:r w:rsidRPr="00477032">
        <w:rPr>
          <w:rFonts w:ascii="Times New Roman" w:eastAsia="宋体" w:hAnsi="Times New Roman" w:cs="Times New Roman"/>
          <w:sz w:val="24"/>
          <w:szCs w:val="24"/>
          <w:u w:val="single"/>
        </w:rPr>
        <w:t>.com</w:t>
      </w:r>
      <w:r w:rsidRPr="00477032">
        <w:rPr>
          <w:rFonts w:ascii="Times New Roman" w:eastAsia="宋体" w:hAnsi="Times New Roman" w:cs="Times New Roman"/>
          <w:sz w:val="24"/>
          <w:szCs w:val="24"/>
        </w:rPr>
        <w:t>。</w:t>
      </w:r>
      <w:r w:rsidRPr="00477032">
        <w:rPr>
          <w:rFonts w:ascii="Times New Roman" w:eastAsia="宋体" w:hAnsi="Times New Roman" w:cs="Times New Roman"/>
          <w:sz w:val="24"/>
          <w:szCs w:val="24"/>
        </w:rPr>
        <w:t> </w:t>
      </w:r>
    </w:p>
    <w:p w:rsidR="00477032" w:rsidRPr="00477032" w:rsidRDefault="00477032" w:rsidP="004A137B">
      <w:pPr>
        <w:spacing w:line="440" w:lineRule="exact"/>
        <w:ind w:firstLine="482"/>
        <w:rPr>
          <w:rFonts w:ascii="Times New Roman" w:eastAsia="宋体" w:hAnsi="Times New Roman" w:cs="Times New Roman"/>
          <w:sz w:val="24"/>
          <w:szCs w:val="24"/>
        </w:rPr>
      </w:pPr>
      <w:r w:rsidRPr="00477032">
        <w:rPr>
          <w:rFonts w:ascii="Times New Roman" w:eastAsia="宋体" w:hAnsi="Times New Roman" w:cs="Times New Roman"/>
          <w:b/>
          <w:bCs/>
          <w:sz w:val="24"/>
          <w:szCs w:val="24"/>
        </w:rPr>
        <w:t>收费标准</w:t>
      </w:r>
      <w:r w:rsidRPr="00477032">
        <w:rPr>
          <w:rFonts w:ascii="Times New Roman" w:eastAsia="宋体" w:hAnsi="Times New Roman" w:cs="Times New Roman"/>
          <w:sz w:val="24"/>
          <w:szCs w:val="24"/>
        </w:rPr>
        <w:t>   * 2</w:t>
      </w:r>
      <w:r w:rsidRPr="00477032">
        <w:rPr>
          <w:rFonts w:ascii="Times New Roman" w:eastAsia="宋体" w:hAnsi="Times New Roman" w:cs="Times New Roman" w:hint="eastAsia"/>
          <w:sz w:val="24"/>
          <w:szCs w:val="24"/>
        </w:rPr>
        <w:t>8</w:t>
      </w:r>
      <w:r w:rsidRPr="00477032">
        <w:rPr>
          <w:rFonts w:ascii="Times New Roman" w:eastAsia="宋体" w:hAnsi="Times New Roman" w:cs="Times New Roman"/>
          <w:sz w:val="24"/>
          <w:szCs w:val="24"/>
        </w:rPr>
        <w:t>00</w:t>
      </w:r>
      <w:r w:rsidRPr="00477032">
        <w:rPr>
          <w:rFonts w:ascii="Times New Roman" w:eastAsia="宋体" w:hAnsi="Times New Roman" w:cs="Times New Roman"/>
          <w:sz w:val="24"/>
          <w:szCs w:val="24"/>
        </w:rPr>
        <w:t>元</w:t>
      </w:r>
      <w:r w:rsidRPr="00477032">
        <w:rPr>
          <w:rFonts w:ascii="Times New Roman" w:eastAsia="宋体" w:hAnsi="Times New Roman" w:cs="Times New Roman"/>
          <w:sz w:val="24"/>
          <w:szCs w:val="24"/>
        </w:rPr>
        <w:t>/</w:t>
      </w:r>
      <w:r w:rsidRPr="00477032">
        <w:rPr>
          <w:rFonts w:ascii="Times New Roman" w:eastAsia="宋体" w:hAnsi="Times New Roman" w:cs="Times New Roman"/>
          <w:sz w:val="24"/>
          <w:szCs w:val="24"/>
        </w:rPr>
        <w:t>人（含专家费、资料费、场地费等）；</w:t>
      </w:r>
      <w:r w:rsidRPr="00477032">
        <w:rPr>
          <w:rFonts w:ascii="Times New Roman" w:eastAsia="宋体" w:hAnsi="Times New Roman" w:cs="Times New Roman"/>
          <w:sz w:val="24"/>
          <w:szCs w:val="24"/>
        </w:rPr>
        <w:t> * </w:t>
      </w:r>
      <w:r w:rsidRPr="00477032">
        <w:rPr>
          <w:rFonts w:ascii="Times New Roman" w:eastAsia="宋体" w:hAnsi="Times New Roman" w:cs="Times New Roman"/>
          <w:sz w:val="24"/>
          <w:szCs w:val="24"/>
        </w:rPr>
        <w:t>食宿可统一安排，费用自理，统一收取；优惠办法：</w:t>
      </w:r>
      <w:r w:rsidRPr="00477032">
        <w:rPr>
          <w:rFonts w:ascii="Times New Roman" w:eastAsia="宋体" w:hAnsi="Times New Roman" w:cs="Times New Roman"/>
          <w:b/>
          <w:sz w:val="24"/>
          <w:szCs w:val="24"/>
        </w:rPr>
        <w:t> </w:t>
      </w:r>
      <w:r w:rsidRPr="00477032">
        <w:rPr>
          <w:rFonts w:ascii="Times New Roman" w:eastAsia="宋体" w:hAnsi="Times New Roman" w:cs="Times New Roman"/>
          <w:b/>
          <w:bCs/>
          <w:sz w:val="24"/>
          <w:szCs w:val="24"/>
        </w:rPr>
        <w:t>* </w:t>
      </w:r>
      <w:r w:rsidRPr="00477032">
        <w:rPr>
          <w:rFonts w:ascii="Times New Roman" w:eastAsia="宋体" w:hAnsi="Times New Roman" w:cs="Times New Roman"/>
          <w:b/>
          <w:bCs/>
          <w:sz w:val="24"/>
          <w:szCs w:val="24"/>
        </w:rPr>
        <w:t>五人（含）以上报名</w:t>
      </w:r>
      <w:r w:rsidRPr="00477032">
        <w:rPr>
          <w:rFonts w:ascii="Times New Roman" w:eastAsia="宋体" w:hAnsi="Times New Roman" w:cs="Times New Roman" w:hint="eastAsia"/>
          <w:b/>
          <w:bCs/>
          <w:sz w:val="24"/>
          <w:szCs w:val="24"/>
        </w:rPr>
        <w:t>缴费，另</w:t>
      </w:r>
      <w:r w:rsidRPr="00477032">
        <w:rPr>
          <w:rFonts w:ascii="Times New Roman" w:eastAsia="宋体" w:hAnsi="Times New Roman" w:cs="Times New Roman"/>
          <w:b/>
          <w:bCs/>
          <w:sz w:val="24"/>
          <w:szCs w:val="24"/>
        </w:rPr>
        <w:t>送</w:t>
      </w:r>
      <w:r w:rsidRPr="00477032">
        <w:rPr>
          <w:rFonts w:ascii="Times New Roman" w:eastAsia="宋体" w:hAnsi="Times New Roman" w:cs="Times New Roman" w:hint="eastAsia"/>
          <w:b/>
          <w:bCs/>
          <w:sz w:val="24"/>
          <w:szCs w:val="24"/>
        </w:rPr>
        <w:t>1</w:t>
      </w:r>
      <w:r w:rsidRPr="00477032">
        <w:rPr>
          <w:rFonts w:ascii="Times New Roman" w:eastAsia="宋体" w:hAnsi="Times New Roman" w:cs="Times New Roman" w:hint="eastAsia"/>
          <w:b/>
          <w:bCs/>
          <w:sz w:val="24"/>
          <w:szCs w:val="24"/>
        </w:rPr>
        <w:t>个</w:t>
      </w:r>
      <w:r w:rsidRPr="00477032">
        <w:rPr>
          <w:rFonts w:ascii="Times New Roman" w:eastAsia="宋体" w:hAnsi="Times New Roman" w:cs="Times New Roman"/>
          <w:b/>
          <w:bCs/>
          <w:sz w:val="24"/>
          <w:szCs w:val="24"/>
        </w:rPr>
        <w:t>培训名额</w:t>
      </w:r>
      <w:r w:rsidRPr="00477032">
        <w:rPr>
          <w:rFonts w:ascii="Times New Roman" w:eastAsia="宋体" w:hAnsi="Times New Roman" w:cs="Times New Roman"/>
          <w:sz w:val="24"/>
          <w:szCs w:val="24"/>
        </w:rPr>
        <w:t>  </w:t>
      </w:r>
    </w:p>
    <w:p w:rsidR="00477032" w:rsidRPr="00477032" w:rsidRDefault="00477032" w:rsidP="004A137B">
      <w:pPr>
        <w:spacing w:line="440" w:lineRule="exact"/>
        <w:ind w:firstLine="482"/>
        <w:rPr>
          <w:rFonts w:ascii="Times New Roman" w:eastAsia="宋体" w:hAnsi="Times New Roman" w:cs="Times New Roman"/>
          <w:sz w:val="24"/>
          <w:szCs w:val="24"/>
        </w:rPr>
      </w:pPr>
      <w:r w:rsidRPr="00477032">
        <w:rPr>
          <w:rFonts w:ascii="Times New Roman" w:eastAsia="宋体" w:hAnsi="Times New Roman" w:cs="Times New Roman"/>
          <w:b/>
          <w:bCs/>
          <w:sz w:val="24"/>
          <w:szCs w:val="24"/>
        </w:rPr>
        <w:t>汇款方式</w:t>
      </w:r>
      <w:r w:rsidRPr="00477032">
        <w:rPr>
          <w:rFonts w:ascii="Times New Roman" w:eastAsia="宋体" w:hAnsi="Times New Roman" w:cs="Times New Roman"/>
          <w:sz w:val="24"/>
          <w:szCs w:val="24"/>
        </w:rPr>
        <w:t>  </w:t>
      </w:r>
      <w:r w:rsidRPr="00477032">
        <w:rPr>
          <w:rFonts w:ascii="Times New Roman" w:eastAsia="宋体" w:hAnsi="Times New Roman" w:cs="Times New Roman" w:hint="eastAsia"/>
          <w:sz w:val="24"/>
          <w:szCs w:val="24"/>
        </w:rPr>
        <w:t xml:space="preserve"> </w:t>
      </w:r>
      <w:r w:rsidRPr="00477032">
        <w:rPr>
          <w:rFonts w:ascii="Times New Roman" w:eastAsia="宋体" w:hAnsi="Times New Roman" w:cs="Times New Roman"/>
          <w:sz w:val="24"/>
          <w:szCs w:val="24"/>
        </w:rPr>
        <w:t>户名</w:t>
      </w:r>
      <w:r w:rsidRPr="00477032">
        <w:rPr>
          <w:rFonts w:ascii="Times New Roman" w:eastAsia="宋体" w:hAnsi="Times New Roman" w:cs="Times New Roman"/>
          <w:sz w:val="24"/>
          <w:szCs w:val="24"/>
        </w:rPr>
        <w:t>:</w:t>
      </w:r>
      <w:r w:rsidRPr="00477032">
        <w:rPr>
          <w:rFonts w:ascii="Times New Roman" w:eastAsia="宋体" w:hAnsi="Times New Roman" w:cs="Times New Roman"/>
          <w:sz w:val="24"/>
          <w:szCs w:val="24"/>
        </w:rPr>
        <w:t>中电瑞华（北京）管理咨询有限公司</w:t>
      </w:r>
      <w:r w:rsidRPr="00477032">
        <w:rPr>
          <w:rFonts w:ascii="Times New Roman" w:eastAsia="宋体" w:hAnsi="Times New Roman" w:cs="Times New Roman"/>
          <w:sz w:val="24"/>
          <w:szCs w:val="24"/>
        </w:rPr>
        <w:t>  </w:t>
      </w:r>
      <w:r w:rsidRPr="00477032">
        <w:rPr>
          <w:rFonts w:ascii="Times New Roman" w:eastAsia="宋体" w:hAnsi="Times New Roman" w:cs="Times New Roman"/>
          <w:sz w:val="24"/>
          <w:szCs w:val="24"/>
        </w:rPr>
        <w:t>开户行</w:t>
      </w:r>
      <w:r w:rsidRPr="00477032">
        <w:rPr>
          <w:rFonts w:ascii="Times New Roman" w:eastAsia="宋体" w:hAnsi="Times New Roman" w:cs="Times New Roman"/>
          <w:sz w:val="24"/>
          <w:szCs w:val="24"/>
        </w:rPr>
        <w:t>:</w:t>
      </w:r>
      <w:r w:rsidRPr="00477032">
        <w:rPr>
          <w:rFonts w:ascii="Times New Roman" w:eastAsia="宋体" w:hAnsi="Times New Roman" w:cs="Times New Roman"/>
          <w:sz w:val="24"/>
          <w:szCs w:val="24"/>
        </w:rPr>
        <w:t>中国工商银行北京翠微路支行</w:t>
      </w:r>
      <w:r w:rsidRPr="00477032">
        <w:rPr>
          <w:rFonts w:ascii="Times New Roman" w:eastAsia="宋体" w:hAnsi="Times New Roman" w:cs="Times New Roman"/>
          <w:sz w:val="24"/>
          <w:szCs w:val="24"/>
        </w:rPr>
        <w:t>  </w:t>
      </w:r>
      <w:r w:rsidRPr="00477032">
        <w:rPr>
          <w:rFonts w:ascii="Times New Roman" w:eastAsia="宋体" w:hAnsi="Times New Roman" w:cs="Times New Roman"/>
          <w:sz w:val="24"/>
          <w:szCs w:val="24"/>
        </w:rPr>
        <w:t>账号</w:t>
      </w:r>
      <w:r w:rsidRPr="00477032">
        <w:rPr>
          <w:rFonts w:ascii="Times New Roman" w:eastAsia="宋体" w:hAnsi="Times New Roman" w:cs="Times New Roman"/>
          <w:sz w:val="24"/>
          <w:szCs w:val="24"/>
        </w:rPr>
        <w:t>: 020008 0909200 115768 </w:t>
      </w:r>
    </w:p>
    <w:p w:rsidR="00477032" w:rsidRPr="00477032" w:rsidRDefault="00477032" w:rsidP="005F19E0">
      <w:pPr>
        <w:spacing w:beforeLines="25" w:afterLines="25" w:line="360" w:lineRule="auto"/>
        <w:rPr>
          <w:rFonts w:ascii="黑体" w:eastAsia="黑体" w:hAnsi="Times New Roman" w:cs="Times New Roman"/>
          <w:b/>
          <w:color w:val="FF0000"/>
          <w:sz w:val="28"/>
          <w:szCs w:val="28"/>
        </w:rPr>
      </w:pPr>
      <w:r w:rsidRPr="00477032">
        <w:rPr>
          <w:rFonts w:ascii="黑体" w:eastAsia="黑体" w:hAnsi="Times New Roman" w:cs="Times New Roman" w:hint="eastAsia"/>
          <w:b/>
          <w:color w:val="FF0000"/>
          <w:sz w:val="28"/>
          <w:szCs w:val="28"/>
        </w:rPr>
        <w:t>》》》已参加</w:t>
      </w:r>
      <w:r w:rsidR="00801DE9">
        <w:rPr>
          <w:rFonts w:ascii="黑体" w:eastAsia="黑体" w:hAnsi="Times New Roman" w:cs="Times New Roman" w:hint="eastAsia"/>
          <w:b/>
          <w:color w:val="FF0000"/>
          <w:sz w:val="28"/>
          <w:szCs w:val="28"/>
        </w:rPr>
        <w:t>国企改革系列</w:t>
      </w:r>
      <w:r w:rsidRPr="00477032">
        <w:rPr>
          <w:rFonts w:ascii="黑体" w:eastAsia="黑体" w:hAnsi="Times New Roman" w:cs="Times New Roman" w:hint="eastAsia"/>
          <w:b/>
          <w:color w:val="FF0000"/>
          <w:sz w:val="28"/>
          <w:szCs w:val="28"/>
        </w:rPr>
        <w:t>培训班的部分典型单位：</w:t>
      </w:r>
    </w:p>
    <w:p w:rsidR="00477032" w:rsidRDefault="00477032" w:rsidP="004A137B">
      <w:pPr>
        <w:spacing w:line="440" w:lineRule="exact"/>
        <w:ind w:firstLine="482"/>
        <w:rPr>
          <w:rFonts w:asciiTheme="minorEastAsia" w:hAnsiTheme="minorEastAsia" w:cs="Times New Roman"/>
          <w:sz w:val="24"/>
          <w:szCs w:val="24"/>
        </w:rPr>
      </w:pPr>
      <w:r w:rsidRPr="00477032">
        <w:rPr>
          <w:rFonts w:asciiTheme="minorEastAsia" w:hAnsiTheme="minorEastAsia" w:cs="Times New Roman" w:hint="eastAsia"/>
          <w:sz w:val="24"/>
          <w:szCs w:val="24"/>
        </w:rPr>
        <w:t>山东能源集团公司、中车工业研究院有限公司、中车株洲电力机车研究所、中车长江运输设备集团有限公司、东风汽车集团有限公司、中国工艺集团有限公司、中国运载火箭技术研究院、北京航天发射技术研究所、山东海洋集团公司、山东新矿集团下属企业、中国乐凯集团下属企业、一汽铸造有限公司、一汽模具制造有限公司、国网南瑞集团有限公司、中国核工业二三建设有限公司、中国华云气象科技集团公司、中远海运能源运输股份有限公司、中国水电建设集团</w:t>
      </w:r>
      <w:bookmarkStart w:id="0" w:name="_GoBack"/>
      <w:bookmarkEnd w:id="0"/>
      <w:r w:rsidRPr="00477032">
        <w:rPr>
          <w:rFonts w:asciiTheme="minorEastAsia" w:hAnsiTheme="minorEastAsia" w:cs="Times New Roman" w:hint="eastAsia"/>
          <w:sz w:val="24"/>
          <w:szCs w:val="24"/>
        </w:rPr>
        <w:t xml:space="preserve">十五工程局有限公司、北方装备有限责任公司、大庆油田电力集团、中国普天信息产业股份有限公司、中煤科工集团西安研究院、河北省电子信息技术研究院、华能石岛湾核电开发有限公司、电信科学技术研究院、中国民航信息网络股份有限公司、北方华锦化学工业股份有限公司、黑龙江中盟龙新化工有限公司、上海云城融资租赁有限公司、天津复印技术研究所、辽宁省水利水电勘测设计研究院、沈阳市给排水勘察设计研究院、中国石油国际勘探开发有限公司、北京市液化石油气公司、中油广西田东石油化工总厂有限公司、陕西水利水电工程集团有限公司、北京经济技术投资开发总公司、北京国际电气工程有限责任公司、深圳市前海开发投资控股有限公司、济南舜耕山庄物业管理有限公司、中国国投国际贸易有限公司、新时代健康产业（集团）有限公司、北京金泰集团有限公司、青岛远洋运输有限公司、全国各地多个省市国资委、多家律师事务所和会计师事务所…… </w:t>
      </w:r>
    </w:p>
    <w:p w:rsidR="00371B02" w:rsidRPr="00AE717C" w:rsidRDefault="00801DE9" w:rsidP="00CA1990">
      <w:pPr>
        <w:spacing w:beforeLines="100" w:line="420" w:lineRule="exact"/>
        <w:ind w:firstLineChars="200" w:firstLine="480"/>
        <w:rPr>
          <w:sz w:val="24"/>
          <w:szCs w:val="24"/>
        </w:rPr>
      </w:pPr>
      <w:r w:rsidRPr="00801DE9">
        <w:rPr>
          <w:rFonts w:ascii="楷体_GB2312" w:eastAsia="楷体_GB2312" w:hAnsi="宋体" w:cs="Arial" w:hint="eastAsia"/>
          <w:b/>
          <w:kern w:val="0"/>
          <w:sz w:val="24"/>
          <w:szCs w:val="24"/>
        </w:rPr>
        <w:t>☆欢迎访问国企改革门户网站</w:t>
      </w:r>
      <w:r w:rsidRPr="00801DE9">
        <w:rPr>
          <w:rFonts w:ascii="宋体" w:eastAsia="宋体" w:hAnsi="宋体" w:cs="宋体" w:hint="eastAsia"/>
          <w:b/>
          <w:kern w:val="0"/>
          <w:sz w:val="24"/>
          <w:szCs w:val="24"/>
        </w:rPr>
        <w:t>――</w:t>
      </w:r>
      <w:r w:rsidRPr="00801DE9">
        <w:rPr>
          <w:rFonts w:ascii="楷体_GB2312" w:eastAsia="楷体_GB2312" w:hAnsi="宋体" w:cs="Arial" w:hint="eastAsia"/>
          <w:b/>
          <w:kern w:val="0"/>
          <w:sz w:val="24"/>
          <w:szCs w:val="24"/>
        </w:rPr>
        <w:t>中</w:t>
      </w:r>
      <w:r>
        <w:rPr>
          <w:rFonts w:ascii="楷体_GB2312" w:eastAsia="楷体_GB2312" w:hAnsi="宋体" w:cs="Arial" w:hint="eastAsia"/>
          <w:b/>
          <w:kern w:val="0"/>
          <w:sz w:val="24"/>
          <w:szCs w:val="24"/>
        </w:rPr>
        <w:t>瑞</w:t>
      </w:r>
      <w:r w:rsidRPr="00801DE9">
        <w:rPr>
          <w:rFonts w:ascii="楷体_GB2312" w:eastAsia="楷体_GB2312" w:hAnsi="宋体" w:cs="Arial" w:hint="eastAsia"/>
          <w:b/>
          <w:kern w:val="0"/>
          <w:sz w:val="24"/>
          <w:szCs w:val="24"/>
        </w:rPr>
        <w:t>国资国企改革网</w:t>
      </w:r>
      <w:hyperlink r:id="rId9" w:history="1">
        <w:r w:rsidRPr="00801DE9">
          <w:rPr>
            <w:rFonts w:ascii="楷体_GB2312" w:eastAsia="楷体_GB2312" w:hAnsi="宋体" w:cs="Arial" w:hint="eastAsia"/>
            <w:b/>
            <w:color w:val="0000FF"/>
            <w:kern w:val="0"/>
            <w:sz w:val="28"/>
            <w:u w:val="single"/>
          </w:rPr>
          <w:t>www.gaizhi.com.cn</w:t>
        </w:r>
      </w:hyperlink>
    </w:p>
    <w:sectPr w:rsidR="00371B02" w:rsidRPr="00AE717C" w:rsidSect="004A137B">
      <w:footerReference w:type="default" r:id="rId10"/>
      <w:pgSz w:w="11906" w:h="16838"/>
      <w:pgMar w:top="1134" w:right="1361" w:bottom="85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DC4" w:rsidRDefault="00042DC4" w:rsidP="00AE717C">
      <w:r>
        <w:separator/>
      </w:r>
    </w:p>
  </w:endnote>
  <w:endnote w:type="continuationSeparator" w:id="1">
    <w:p w:rsidR="00042DC4" w:rsidRDefault="00042DC4" w:rsidP="00AE71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883"/>
      <w:docPartObj>
        <w:docPartGallery w:val="Page Numbers (Bottom of Page)"/>
        <w:docPartUnique/>
      </w:docPartObj>
    </w:sdtPr>
    <w:sdtContent>
      <w:p w:rsidR="00090852" w:rsidRDefault="00CA1990" w:rsidP="00090852">
        <w:pPr>
          <w:pStyle w:val="a4"/>
          <w:jc w:val="right"/>
        </w:pPr>
        <w:fldSimple w:instr=" PAGE   \* MERGEFORMAT ">
          <w:r w:rsidR="00CF5F70" w:rsidRPr="00CF5F70">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DC4" w:rsidRDefault="00042DC4" w:rsidP="00AE717C">
      <w:r>
        <w:separator/>
      </w:r>
    </w:p>
  </w:footnote>
  <w:footnote w:type="continuationSeparator" w:id="1">
    <w:p w:rsidR="00042DC4" w:rsidRDefault="00042DC4" w:rsidP="00AE7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A39F5"/>
    <w:multiLevelType w:val="hybridMultilevel"/>
    <w:tmpl w:val="E0D4BE3E"/>
    <w:lvl w:ilvl="0" w:tplc="0584DEC2">
      <w:start w:val="1"/>
      <w:numFmt w:val="bullet"/>
      <w:lvlText w:val=""/>
      <w:lvlJc w:val="left"/>
      <w:pPr>
        <w:ind w:left="902" w:hanging="420"/>
      </w:pPr>
      <w:rPr>
        <w:rFonts w:ascii="Wingdings" w:hAnsi="Wingdings" w:hint="default"/>
        <w:b/>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17C"/>
    <w:rsid w:val="00003F14"/>
    <w:rsid w:val="000240D4"/>
    <w:rsid w:val="00042DC4"/>
    <w:rsid w:val="00090852"/>
    <w:rsid w:val="000C69B8"/>
    <w:rsid w:val="00115750"/>
    <w:rsid w:val="0015188E"/>
    <w:rsid w:val="00176160"/>
    <w:rsid w:val="00182B5A"/>
    <w:rsid w:val="00195233"/>
    <w:rsid w:val="001B12CD"/>
    <w:rsid w:val="001B2561"/>
    <w:rsid w:val="001D42D7"/>
    <w:rsid w:val="001E3926"/>
    <w:rsid w:val="002203E8"/>
    <w:rsid w:val="00276D00"/>
    <w:rsid w:val="002A1E7D"/>
    <w:rsid w:val="00312526"/>
    <w:rsid w:val="00330D39"/>
    <w:rsid w:val="00342F43"/>
    <w:rsid w:val="003529E4"/>
    <w:rsid w:val="00371B02"/>
    <w:rsid w:val="003B1578"/>
    <w:rsid w:val="00423E30"/>
    <w:rsid w:val="00456E03"/>
    <w:rsid w:val="00477032"/>
    <w:rsid w:val="00492E1B"/>
    <w:rsid w:val="004A137B"/>
    <w:rsid w:val="004B66D6"/>
    <w:rsid w:val="004E22C9"/>
    <w:rsid w:val="00525D76"/>
    <w:rsid w:val="00525F71"/>
    <w:rsid w:val="00531B93"/>
    <w:rsid w:val="005537E0"/>
    <w:rsid w:val="005A555D"/>
    <w:rsid w:val="005B3DF9"/>
    <w:rsid w:val="005C0FD9"/>
    <w:rsid w:val="005C15A6"/>
    <w:rsid w:val="005E0D85"/>
    <w:rsid w:val="005F19E0"/>
    <w:rsid w:val="00604B93"/>
    <w:rsid w:val="00607697"/>
    <w:rsid w:val="00626925"/>
    <w:rsid w:val="006757D7"/>
    <w:rsid w:val="006762C6"/>
    <w:rsid w:val="006845A8"/>
    <w:rsid w:val="006A1E31"/>
    <w:rsid w:val="0075009E"/>
    <w:rsid w:val="00785A9F"/>
    <w:rsid w:val="007C5796"/>
    <w:rsid w:val="007D2861"/>
    <w:rsid w:val="007D52C8"/>
    <w:rsid w:val="007E7278"/>
    <w:rsid w:val="00801DE9"/>
    <w:rsid w:val="00807F18"/>
    <w:rsid w:val="00813CC7"/>
    <w:rsid w:val="00835867"/>
    <w:rsid w:val="00835F57"/>
    <w:rsid w:val="00893A11"/>
    <w:rsid w:val="00893D56"/>
    <w:rsid w:val="008E2786"/>
    <w:rsid w:val="008F1B87"/>
    <w:rsid w:val="009119EC"/>
    <w:rsid w:val="009879A2"/>
    <w:rsid w:val="009C7BE2"/>
    <w:rsid w:val="00A229BA"/>
    <w:rsid w:val="00A64147"/>
    <w:rsid w:val="00A66EA8"/>
    <w:rsid w:val="00A7156C"/>
    <w:rsid w:val="00A77A83"/>
    <w:rsid w:val="00A84F7A"/>
    <w:rsid w:val="00A87F53"/>
    <w:rsid w:val="00AB30AF"/>
    <w:rsid w:val="00AB68C1"/>
    <w:rsid w:val="00AE2F42"/>
    <w:rsid w:val="00AE717C"/>
    <w:rsid w:val="00B52FAC"/>
    <w:rsid w:val="00BA15ED"/>
    <w:rsid w:val="00BB2E2A"/>
    <w:rsid w:val="00BD3BFC"/>
    <w:rsid w:val="00C04305"/>
    <w:rsid w:val="00C348CC"/>
    <w:rsid w:val="00C35967"/>
    <w:rsid w:val="00C84D3B"/>
    <w:rsid w:val="00C97BC2"/>
    <w:rsid w:val="00CA1990"/>
    <w:rsid w:val="00CB5DC8"/>
    <w:rsid w:val="00CB63D8"/>
    <w:rsid w:val="00CD40B7"/>
    <w:rsid w:val="00CE5BB1"/>
    <w:rsid w:val="00CF5F70"/>
    <w:rsid w:val="00D27E32"/>
    <w:rsid w:val="00D64785"/>
    <w:rsid w:val="00D901F8"/>
    <w:rsid w:val="00DF509F"/>
    <w:rsid w:val="00E1183A"/>
    <w:rsid w:val="00E21F0A"/>
    <w:rsid w:val="00E57B8F"/>
    <w:rsid w:val="00E6797C"/>
    <w:rsid w:val="00E747C5"/>
    <w:rsid w:val="00E80031"/>
    <w:rsid w:val="00E91A85"/>
    <w:rsid w:val="00E930A8"/>
    <w:rsid w:val="00ED7A67"/>
    <w:rsid w:val="00F53D3D"/>
    <w:rsid w:val="00FA6248"/>
    <w:rsid w:val="00FB5AF0"/>
    <w:rsid w:val="00FC06D4"/>
    <w:rsid w:val="00FD1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717C"/>
    <w:rPr>
      <w:sz w:val="18"/>
      <w:szCs w:val="18"/>
    </w:rPr>
  </w:style>
  <w:style w:type="paragraph" w:styleId="a4">
    <w:name w:val="footer"/>
    <w:basedOn w:val="a"/>
    <w:link w:val="Char0"/>
    <w:uiPriority w:val="99"/>
    <w:unhideWhenUsed/>
    <w:rsid w:val="00AE717C"/>
    <w:pPr>
      <w:tabs>
        <w:tab w:val="center" w:pos="4153"/>
        <w:tab w:val="right" w:pos="8306"/>
      </w:tabs>
      <w:snapToGrid w:val="0"/>
      <w:jc w:val="left"/>
    </w:pPr>
    <w:rPr>
      <w:sz w:val="18"/>
      <w:szCs w:val="18"/>
    </w:rPr>
  </w:style>
  <w:style w:type="character" w:customStyle="1" w:styleId="Char0">
    <w:name w:val="页脚 Char"/>
    <w:basedOn w:val="a0"/>
    <w:link w:val="a4"/>
    <w:uiPriority w:val="99"/>
    <w:rsid w:val="00AE717C"/>
    <w:rPr>
      <w:sz w:val="18"/>
      <w:szCs w:val="18"/>
    </w:rPr>
  </w:style>
  <w:style w:type="paragraph" w:styleId="a5">
    <w:name w:val="Balloon Text"/>
    <w:basedOn w:val="a"/>
    <w:link w:val="Char1"/>
    <w:uiPriority w:val="99"/>
    <w:semiHidden/>
    <w:unhideWhenUsed/>
    <w:rsid w:val="00477032"/>
    <w:rPr>
      <w:sz w:val="18"/>
      <w:szCs w:val="18"/>
    </w:rPr>
  </w:style>
  <w:style w:type="character" w:customStyle="1" w:styleId="Char1">
    <w:name w:val="批注框文本 Char"/>
    <w:basedOn w:val="a0"/>
    <w:link w:val="a5"/>
    <w:uiPriority w:val="99"/>
    <w:semiHidden/>
    <w:rsid w:val="00477032"/>
    <w:rPr>
      <w:sz w:val="18"/>
      <w:szCs w:val="18"/>
    </w:rPr>
  </w:style>
  <w:style w:type="character" w:styleId="a6">
    <w:name w:val="Strong"/>
    <w:basedOn w:val="a0"/>
    <w:uiPriority w:val="22"/>
    <w:qFormat/>
    <w:rsid w:val="00182B5A"/>
    <w:rPr>
      <w:b/>
      <w:bCs/>
    </w:rPr>
  </w:style>
  <w:style w:type="character" w:customStyle="1" w:styleId="apple-converted-space">
    <w:name w:val="apple-converted-space"/>
    <w:basedOn w:val="a0"/>
    <w:rsid w:val="00182B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izh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35DD-F45F-4397-BC8B-F004E5DF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509</Words>
  <Characters>2904</Characters>
  <Application>Microsoft Office Word</Application>
  <DocSecurity>0</DocSecurity>
  <Lines>24</Lines>
  <Paragraphs>6</Paragraphs>
  <ScaleCrop>false</ScaleCrop>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2023-08-15T01:01:00Z</dcterms:created>
  <dcterms:modified xsi:type="dcterms:W3CDTF">2023-08-15T02:01:00Z</dcterms:modified>
</cp:coreProperties>
</file>